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FD21C" w14:textId="77777777" w:rsidR="00465C9B" w:rsidRPr="00187A3E" w:rsidRDefault="009D3293">
      <w:pPr>
        <w:widowControl w:val="0"/>
        <w:spacing w:line="276" w:lineRule="auto"/>
        <w:ind w:left="0" w:right="-362" w:hanging="2"/>
        <w:jc w:val="center"/>
        <w:rPr>
          <w:rFonts w:ascii="Arial" w:eastAsia="Merriweather" w:hAnsi="Arial" w:cs="Arial"/>
          <w:b/>
          <w:sz w:val="28"/>
          <w:szCs w:val="28"/>
        </w:rPr>
      </w:pPr>
      <w:r w:rsidRPr="00187A3E">
        <w:rPr>
          <w:rFonts w:ascii="Arial" w:hAnsi="Arial" w:cs="Arial"/>
          <w:noProof/>
          <w:sz w:val="28"/>
          <w:szCs w:val="28"/>
        </w:rPr>
        <mc:AlternateContent>
          <mc:Choice Requires="wps">
            <w:drawing>
              <wp:anchor distT="0" distB="0" distL="635" distR="0" simplePos="0" relativeHeight="87" behindDoc="0" locked="0" layoutInCell="1" allowOverlap="1" wp14:anchorId="643FCF9C" wp14:editId="7F0C8F00">
                <wp:simplePos x="0" y="0"/>
                <wp:positionH relativeFrom="column">
                  <wp:posOffset>635</wp:posOffset>
                </wp:positionH>
                <wp:positionV relativeFrom="paragraph">
                  <wp:posOffset>635</wp:posOffset>
                </wp:positionV>
                <wp:extent cx="635000" cy="635000"/>
                <wp:effectExtent l="635" t="0" r="0" b="0"/>
                <wp:wrapNone/>
                <wp:docPr id="1" name="Forma1"/>
                <wp:cNvGraphicFramePr/>
                <a:graphic xmlns:a="http://schemas.openxmlformats.org/drawingml/2006/main">
                  <a:graphicData uri="http://schemas.microsoft.com/office/word/2010/wordprocessingShape">
                    <wps:wsp>
                      <wps:cNvSpPr/>
                      <wps:spPr>
                        <a:xfrm>
                          <a:off x="0" y="0"/>
                          <a:ext cx="635040" cy="63504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624DC598" id="Forma1" o:spid="_x0000_s1026" style="position:absolute;margin-left:.05pt;margin-top:.05pt;width:50pt;height:50pt;z-index:87;visibility:visible;mso-wrap-style:square;mso-wrap-distance-left:.05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" filled="f" stroked="f" strokeweight="0"/>
            </w:pict>
          </mc:Fallback>
        </mc:AlternateContent>
      </w:r>
      <w:r w:rsidRPr="00187A3E">
        <w:rPr>
          <w:rFonts w:ascii="Arial" w:eastAsia="Merriweather" w:hAnsi="Arial" w:cs="Arial"/>
          <w:b/>
          <w:sz w:val="28"/>
          <w:szCs w:val="28"/>
        </w:rPr>
        <w:t>TERMO DE REFERÊNCIA.</w:t>
      </w:r>
    </w:p>
    <w:p w14:paraId="4B5C4E38" w14:textId="32B58356" w:rsidR="00465C9B" w:rsidRPr="00187A3E" w:rsidRDefault="009D3293">
      <w:pPr>
        <w:spacing w:line="276" w:lineRule="auto"/>
        <w:ind w:left="0" w:right="-362" w:hanging="2"/>
        <w:jc w:val="center"/>
        <w:rPr>
          <w:rFonts w:ascii="Arial" w:eastAsia="Merriweather" w:hAnsi="Arial" w:cs="Arial"/>
          <w:b/>
        </w:rPr>
      </w:pPr>
      <w:r w:rsidRPr="00187A3E">
        <w:rPr>
          <w:rFonts w:ascii="Arial" w:eastAsia="Merriweather" w:hAnsi="Arial" w:cs="Arial"/>
          <w:b/>
        </w:rPr>
        <w:t>PROCESSO ADMINISTRATIVO Nº</w:t>
      </w:r>
      <w:r w:rsidR="00053C59" w:rsidRPr="00187A3E">
        <w:rPr>
          <w:rFonts w:ascii="Arial" w:eastAsia="Merriweather" w:hAnsi="Arial" w:cs="Arial"/>
          <w:b/>
        </w:rPr>
        <w:t xml:space="preserve">        </w:t>
      </w:r>
      <w:r w:rsidRPr="00187A3E">
        <w:rPr>
          <w:rFonts w:ascii="Arial" w:eastAsia="Merriweather" w:hAnsi="Arial" w:cs="Arial"/>
          <w:b/>
        </w:rPr>
        <w:t>/2025.</w:t>
      </w:r>
    </w:p>
    <w:p w14:paraId="2F319037" w14:textId="77777777" w:rsidR="00465C9B" w:rsidRPr="00187A3E" w:rsidRDefault="00465C9B">
      <w:pPr>
        <w:spacing w:line="276" w:lineRule="auto"/>
        <w:ind w:left="0" w:right="-362" w:hanging="2"/>
        <w:jc w:val="center"/>
        <w:rPr>
          <w:rFonts w:ascii="Arial" w:eastAsia="Merriweather" w:hAnsi="Arial" w:cs="Arial"/>
          <w:b/>
          <w:sz w:val="20"/>
          <w:szCs w:val="20"/>
        </w:rPr>
      </w:pPr>
    </w:p>
    <w:p w14:paraId="1B76479A" w14:textId="77777777" w:rsidR="00465C9B" w:rsidRPr="00187A3E" w:rsidRDefault="009D3293">
      <w:pPr>
        <w:shd w:val="clear" w:color="auto" w:fill="D9D9D9" w:themeFill="background1" w:themeFillShade="D9"/>
        <w:spacing w:line="276" w:lineRule="auto"/>
        <w:ind w:left="0" w:right="-362" w:hanging="2"/>
        <w:jc w:val="both"/>
        <w:rPr>
          <w:rFonts w:ascii="Arial" w:eastAsia="Merriweather" w:hAnsi="Arial" w:cs="Arial"/>
          <w:b/>
          <w:sz w:val="20"/>
          <w:szCs w:val="20"/>
        </w:rPr>
      </w:pPr>
      <w:r w:rsidRPr="00187A3E">
        <w:rPr>
          <w:rFonts w:ascii="Arial" w:eastAsia="Merriweather" w:hAnsi="Arial" w:cs="Arial"/>
          <w:b/>
          <w:sz w:val="20"/>
          <w:szCs w:val="20"/>
        </w:rPr>
        <w:t>1. CONDIÇÕES GERAIS DA CONTRATAÇÃO</w:t>
      </w:r>
    </w:p>
    <w:p w14:paraId="23A5AC93" w14:textId="10279BED" w:rsidR="00465C9B" w:rsidRPr="00187A3E" w:rsidRDefault="009D3293">
      <w:pPr>
        <w:pStyle w:val="PargrafodaLista"/>
        <w:widowControl/>
        <w:tabs>
          <w:tab w:val="left" w:pos="284"/>
        </w:tabs>
        <w:spacing w:line="276" w:lineRule="auto"/>
        <w:ind w:left="0" w:right="-362"/>
        <w:contextualSpacing/>
        <w:jc w:val="both"/>
        <w:rPr>
          <w:rFonts w:ascii="Arial" w:eastAsia="Merriweather" w:hAnsi="Arial" w:cs="Arial"/>
          <w:sz w:val="20"/>
          <w:szCs w:val="20"/>
        </w:rPr>
      </w:pPr>
      <w:r w:rsidRPr="00187A3E">
        <w:rPr>
          <w:rFonts w:ascii="Arial" w:eastAsia="Merriweather" w:hAnsi="Arial" w:cs="Arial"/>
          <w:sz w:val="20"/>
          <w:szCs w:val="20"/>
        </w:rPr>
        <w:t xml:space="preserve">1.1. </w:t>
      </w:r>
      <w:bookmarkStart w:id="0" w:name="_Hlk180735315"/>
      <w:r w:rsidR="00187A3E" w:rsidRPr="00187A3E">
        <w:rPr>
          <w:rFonts w:ascii="Arial" w:hAnsi="Arial" w:cs="Arial"/>
          <w:sz w:val="20"/>
          <w:szCs w:val="20"/>
        </w:rPr>
        <w:t>CONTRATAÇÃO DE EMPRESA PARA A EXECUÇÃO DE SERVIÇOS DE MANUTEN-ÇÃO PREVENTIVA, CORRETIVA E CALIBRAÇÃO DE EQUIPAMENTOS MÉDICO-HOSPITALARES, ODONTOLÓGICOS, DE FISIOTERAPIA E DO CENTRO DE SAÚDE DA MULHER, PERTENCENTES À SECRETARIA MUNICIPAL DE SAÚDE DE BANDEI-RANTES–PR</w:t>
      </w:r>
      <w:r w:rsidRPr="00187A3E">
        <w:rPr>
          <w:rFonts w:ascii="Arial" w:hAnsi="Arial" w:cs="Arial"/>
          <w:sz w:val="20"/>
          <w:szCs w:val="20"/>
        </w:rPr>
        <w:t xml:space="preserve">, </w:t>
      </w:r>
      <w:bookmarkEnd w:id="0"/>
      <w:r w:rsidRPr="00187A3E">
        <w:rPr>
          <w:rFonts w:ascii="Arial" w:hAnsi="Arial" w:cs="Arial"/>
          <w:sz w:val="20"/>
          <w:szCs w:val="20"/>
        </w:rPr>
        <w:t>nos</w:t>
      </w:r>
      <w:r w:rsidRPr="00187A3E">
        <w:rPr>
          <w:rFonts w:ascii="Arial" w:eastAsia="Merriweather" w:hAnsi="Arial" w:cs="Arial"/>
          <w:sz w:val="20"/>
          <w:szCs w:val="20"/>
        </w:rPr>
        <w:t xml:space="preserve"> termos da tabela abaixo, conforme condições e exigências estabelecidas neste instrumento.</w:t>
      </w:r>
    </w:p>
    <w:p w14:paraId="13E5F9AA" w14:textId="77777777" w:rsidR="00D81675" w:rsidRDefault="00D81675">
      <w:pPr>
        <w:pStyle w:val="PargrafodaLista"/>
        <w:widowControl/>
        <w:tabs>
          <w:tab w:val="left" w:pos="284"/>
        </w:tabs>
        <w:spacing w:line="276" w:lineRule="auto"/>
        <w:ind w:left="0" w:right="-362"/>
        <w:contextualSpacing/>
        <w:jc w:val="both"/>
        <w:rPr>
          <w:rFonts w:ascii="Arial" w:eastAsia="Merriweather" w:hAnsi="Arial" w:cs="Arial"/>
          <w:sz w:val="20"/>
          <w:szCs w:val="20"/>
        </w:rPr>
      </w:pPr>
    </w:p>
    <w:tbl>
      <w:tblPr>
        <w:tblStyle w:val="Tabelacomgrade5"/>
        <w:tblW w:w="10065" w:type="dxa"/>
        <w:tblInd w:w="-5" w:type="dxa"/>
        <w:tblLook w:val="04A0" w:firstRow="1" w:lastRow="0" w:firstColumn="1" w:lastColumn="0" w:noHBand="0" w:noVBand="1"/>
      </w:tblPr>
      <w:tblGrid>
        <w:gridCol w:w="636"/>
        <w:gridCol w:w="4430"/>
        <w:gridCol w:w="537"/>
        <w:gridCol w:w="776"/>
        <w:gridCol w:w="851"/>
        <w:gridCol w:w="1275"/>
        <w:gridCol w:w="1560"/>
      </w:tblGrid>
      <w:tr w:rsidR="00187A3E" w:rsidRPr="00187A3E" w14:paraId="0E6CFAA0" w14:textId="77777777" w:rsidTr="00187A3E">
        <w:tc>
          <w:tcPr>
            <w:tcW w:w="636" w:type="dxa"/>
          </w:tcPr>
          <w:p w14:paraId="0473D564"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ITEM</w:t>
            </w:r>
          </w:p>
        </w:tc>
        <w:tc>
          <w:tcPr>
            <w:tcW w:w="4430" w:type="dxa"/>
          </w:tcPr>
          <w:p w14:paraId="6ACE08B6"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DESCRIÇÃO</w:t>
            </w:r>
          </w:p>
        </w:tc>
        <w:tc>
          <w:tcPr>
            <w:tcW w:w="537" w:type="dxa"/>
          </w:tcPr>
          <w:p w14:paraId="7D310E7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QTD</w:t>
            </w:r>
          </w:p>
        </w:tc>
        <w:tc>
          <w:tcPr>
            <w:tcW w:w="776" w:type="dxa"/>
          </w:tcPr>
          <w:p w14:paraId="5E05289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UND</w:t>
            </w:r>
          </w:p>
        </w:tc>
        <w:tc>
          <w:tcPr>
            <w:tcW w:w="851" w:type="dxa"/>
          </w:tcPr>
          <w:p w14:paraId="06F2698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CATSERV</w:t>
            </w:r>
          </w:p>
        </w:tc>
        <w:tc>
          <w:tcPr>
            <w:tcW w:w="1275" w:type="dxa"/>
          </w:tcPr>
          <w:p w14:paraId="1CC7C0A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VALOR UNITÁRIO</w:t>
            </w:r>
          </w:p>
        </w:tc>
        <w:tc>
          <w:tcPr>
            <w:tcW w:w="1560" w:type="dxa"/>
          </w:tcPr>
          <w:p w14:paraId="36379C1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VALOR TOTAL</w:t>
            </w:r>
          </w:p>
        </w:tc>
      </w:tr>
      <w:tr w:rsidR="00187A3E" w:rsidRPr="00187A3E" w14:paraId="1A987279" w14:textId="77777777" w:rsidTr="00187A3E">
        <w:tc>
          <w:tcPr>
            <w:tcW w:w="636" w:type="dxa"/>
          </w:tcPr>
          <w:p w14:paraId="05D789CB"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01</w:t>
            </w:r>
          </w:p>
        </w:tc>
        <w:tc>
          <w:tcPr>
            <w:tcW w:w="4430" w:type="dxa"/>
            <w:tcBorders>
              <w:top w:val="single" w:sz="4" w:space="0" w:color="auto"/>
              <w:left w:val="single" w:sz="4" w:space="0" w:color="auto"/>
              <w:bottom w:val="single" w:sz="4" w:space="0" w:color="auto"/>
              <w:right w:val="single" w:sz="4" w:space="0" w:color="auto"/>
            </w:tcBorders>
            <w:shd w:val="clear" w:color="000000" w:fill="FFFFFF"/>
            <w:vAlign w:val="bottom"/>
          </w:tcPr>
          <w:p w14:paraId="38CDF708"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position w:val="0"/>
                <w:sz w:val="16"/>
                <w:szCs w:val="16"/>
              </w:rPr>
              <w:t>MANUTENÇÃO PREVENTIVA, CORRETIVA E CALIBRAÇÃO DE TENS IBRAMED 4 CANAIS, MODELO NEURODYN II, ONDE DEVERÁ ESTAR INCLUSO A SUSBTITUIÇÃO DE TODOS OS CABOS E TAMBÉM AS VENTOINHAS DO EQUIPAMENTO. INCLUSO DESPESAS COM DESLOCAMENTO, TRANSPORTE E HOSPEDAGEM.</w:t>
            </w:r>
          </w:p>
        </w:tc>
        <w:tc>
          <w:tcPr>
            <w:tcW w:w="537" w:type="dxa"/>
          </w:tcPr>
          <w:p w14:paraId="508AAFE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18</w:t>
            </w:r>
          </w:p>
        </w:tc>
        <w:tc>
          <w:tcPr>
            <w:tcW w:w="776" w:type="dxa"/>
          </w:tcPr>
          <w:p w14:paraId="738BA52E" w14:textId="0667997E"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4F4CDB9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5754</w:t>
            </w:r>
          </w:p>
        </w:tc>
        <w:tc>
          <w:tcPr>
            <w:tcW w:w="1275" w:type="dxa"/>
          </w:tcPr>
          <w:p w14:paraId="5291B9E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R$ 281,66</w:t>
            </w:r>
          </w:p>
        </w:tc>
        <w:tc>
          <w:tcPr>
            <w:tcW w:w="1560" w:type="dxa"/>
          </w:tcPr>
          <w:p w14:paraId="3B96932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R$ 5.069,88</w:t>
            </w:r>
          </w:p>
        </w:tc>
      </w:tr>
      <w:tr w:rsidR="00187A3E" w:rsidRPr="00187A3E" w14:paraId="0DC5F971" w14:textId="77777777" w:rsidTr="00187A3E">
        <w:tc>
          <w:tcPr>
            <w:tcW w:w="636" w:type="dxa"/>
          </w:tcPr>
          <w:p w14:paraId="656C58FB"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02</w:t>
            </w:r>
          </w:p>
        </w:tc>
        <w:tc>
          <w:tcPr>
            <w:tcW w:w="4430" w:type="dxa"/>
            <w:tcBorders>
              <w:top w:val="nil"/>
              <w:left w:val="single" w:sz="4" w:space="0" w:color="auto"/>
              <w:bottom w:val="single" w:sz="4" w:space="0" w:color="auto"/>
              <w:right w:val="single" w:sz="4" w:space="0" w:color="auto"/>
            </w:tcBorders>
            <w:shd w:val="clear" w:color="auto" w:fill="auto"/>
            <w:vAlign w:val="bottom"/>
          </w:tcPr>
          <w:p w14:paraId="089E8AE6"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w:hAnsi="Arial" w:cs="Arial"/>
                <w:color w:val="000000"/>
                <w:position w:val="0"/>
                <w:sz w:val="16"/>
                <w:szCs w:val="16"/>
              </w:rPr>
              <w:t>MANUTENÇÃO PREVENTIVA, CORRETIVA E CALIBRAÇÃO DE TENS IBRAMED 2 CANAIS, MODELO NEURODYN III, ONDE DEVERÁ ESTAR INCLUSO A SUSBTITUIÇÃO DE TODOS OS CABOS E TAMBÉM AS VENTOINHAS DO EQUIPAMENTO. INCLUSO DESPESAS COM DESLOCAMENTO, TRANSPORTE E HOSPEDAGEM.</w:t>
            </w:r>
          </w:p>
        </w:tc>
        <w:tc>
          <w:tcPr>
            <w:tcW w:w="537" w:type="dxa"/>
          </w:tcPr>
          <w:p w14:paraId="45435AB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8</w:t>
            </w:r>
          </w:p>
        </w:tc>
        <w:tc>
          <w:tcPr>
            <w:tcW w:w="776" w:type="dxa"/>
          </w:tcPr>
          <w:p w14:paraId="43FD05E9" w14:textId="0CFCDA60"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5CD8A225"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5754</w:t>
            </w:r>
          </w:p>
        </w:tc>
        <w:tc>
          <w:tcPr>
            <w:tcW w:w="1275" w:type="dxa"/>
          </w:tcPr>
          <w:p w14:paraId="7DD151DC"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R$ 245,00</w:t>
            </w:r>
          </w:p>
        </w:tc>
        <w:tc>
          <w:tcPr>
            <w:tcW w:w="1560" w:type="dxa"/>
          </w:tcPr>
          <w:p w14:paraId="623E5EC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R$ 1.960,00</w:t>
            </w:r>
          </w:p>
        </w:tc>
      </w:tr>
      <w:tr w:rsidR="00187A3E" w:rsidRPr="00187A3E" w14:paraId="179857B1" w14:textId="77777777" w:rsidTr="00187A3E">
        <w:tc>
          <w:tcPr>
            <w:tcW w:w="636" w:type="dxa"/>
          </w:tcPr>
          <w:p w14:paraId="7EFF2A08"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03</w:t>
            </w:r>
          </w:p>
        </w:tc>
        <w:tc>
          <w:tcPr>
            <w:tcW w:w="4430" w:type="dxa"/>
            <w:tcBorders>
              <w:top w:val="nil"/>
              <w:left w:val="single" w:sz="4" w:space="0" w:color="auto"/>
              <w:bottom w:val="single" w:sz="4" w:space="0" w:color="auto"/>
              <w:right w:val="single" w:sz="4" w:space="0" w:color="auto"/>
            </w:tcBorders>
            <w:shd w:val="clear" w:color="auto" w:fill="auto"/>
            <w:vAlign w:val="bottom"/>
          </w:tcPr>
          <w:p w14:paraId="1DFC67C6"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w:hAnsi="Arial" w:cs="Arial"/>
                <w:color w:val="000000"/>
                <w:position w:val="0"/>
                <w:sz w:val="16"/>
                <w:szCs w:val="16"/>
              </w:rPr>
              <w:t>MANUTENÇÃO PREVENTIVA, CORRETIVA E CALIBRAÇÃO DE TENS / CORRENTE RUSSA 2 CANAIS, MODELO NEURODYN COMPACT. ONDE DEVERÁ ESTAR INCLUSO A SUSBTITUIÇÃO DE TODOS OS CABOS E TAMBÉM AS VENTOINHAS DO EQUIPAMENTO. INCLUSO DESPESAS COM DESLOCAMENTO, TRANSPORTE E HOSPEDAGEM.</w:t>
            </w:r>
          </w:p>
        </w:tc>
        <w:tc>
          <w:tcPr>
            <w:tcW w:w="537" w:type="dxa"/>
          </w:tcPr>
          <w:p w14:paraId="7725DBF0"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02736B32" w14:textId="1173AD4A"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20E40AF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5754</w:t>
            </w:r>
          </w:p>
        </w:tc>
        <w:tc>
          <w:tcPr>
            <w:tcW w:w="1275" w:type="dxa"/>
          </w:tcPr>
          <w:p w14:paraId="6784BF14"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R$ 245,00</w:t>
            </w:r>
          </w:p>
        </w:tc>
        <w:tc>
          <w:tcPr>
            <w:tcW w:w="1560" w:type="dxa"/>
          </w:tcPr>
          <w:p w14:paraId="6AA358F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R$ 490,00</w:t>
            </w:r>
          </w:p>
        </w:tc>
      </w:tr>
      <w:tr w:rsidR="00187A3E" w:rsidRPr="00187A3E" w14:paraId="48C68918" w14:textId="77777777" w:rsidTr="00187A3E">
        <w:tc>
          <w:tcPr>
            <w:tcW w:w="636" w:type="dxa"/>
          </w:tcPr>
          <w:p w14:paraId="4A68ECFA"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04</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36581E32"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MANUTENÇÃO PREVENTIVA E CALIBRAÇÃO DE APARELHO LASER IBRAMED (MODELO ANTIGO). INCLUSO DESPESAS COM DESLOCAMENTO, TRANSPORTE E HOSPEDAGEM.</w:t>
            </w:r>
          </w:p>
        </w:tc>
        <w:tc>
          <w:tcPr>
            <w:tcW w:w="537" w:type="dxa"/>
          </w:tcPr>
          <w:p w14:paraId="6D8B22C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0DC30CFC" w14:textId="05B83B43"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0ED5D26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3BF65FE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R$ 465,00</w:t>
            </w:r>
          </w:p>
        </w:tc>
        <w:tc>
          <w:tcPr>
            <w:tcW w:w="1560" w:type="dxa"/>
          </w:tcPr>
          <w:p w14:paraId="75C95B75"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R$ 930,00</w:t>
            </w:r>
          </w:p>
        </w:tc>
      </w:tr>
      <w:tr w:rsidR="00187A3E" w:rsidRPr="00187A3E" w14:paraId="5D1AE64B" w14:textId="77777777" w:rsidTr="00187A3E">
        <w:tc>
          <w:tcPr>
            <w:tcW w:w="636" w:type="dxa"/>
          </w:tcPr>
          <w:p w14:paraId="038645A6"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05</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512AA24F"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E CALIBRAÇÃO DE APARELHO LASER IBRAMED (MODELO NOVO). INCLUSO DESPESAS COM DESLOCAMENTO, TRANSPORTE E HOSPEDAGEM.</w:t>
            </w:r>
          </w:p>
        </w:tc>
        <w:tc>
          <w:tcPr>
            <w:tcW w:w="537" w:type="dxa"/>
          </w:tcPr>
          <w:p w14:paraId="6BA18298"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2E1BEF84" w14:textId="36ED076D"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00C05CD2"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6EB58AC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R$ 465,00</w:t>
            </w:r>
          </w:p>
        </w:tc>
        <w:tc>
          <w:tcPr>
            <w:tcW w:w="1560" w:type="dxa"/>
          </w:tcPr>
          <w:p w14:paraId="459AC240"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R$ 930,00</w:t>
            </w:r>
          </w:p>
        </w:tc>
      </w:tr>
      <w:tr w:rsidR="00187A3E" w:rsidRPr="00187A3E" w14:paraId="677FD5BC" w14:textId="77777777" w:rsidTr="00187A3E">
        <w:tc>
          <w:tcPr>
            <w:tcW w:w="636" w:type="dxa"/>
          </w:tcPr>
          <w:p w14:paraId="6C01AB4D"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06</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1715A3EF"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MANUTENÇÃO PREVENTIVA E CALIBRAÇÃO DE APARELHO THERMOWAVE. INCLUSO DESPESAS COM DESLOCAMENTO, TRANSPORTE E HOSPEDAGEM.</w:t>
            </w:r>
          </w:p>
        </w:tc>
        <w:tc>
          <w:tcPr>
            <w:tcW w:w="537" w:type="dxa"/>
          </w:tcPr>
          <w:p w14:paraId="343EBE26"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661185BA" w14:textId="3DC43323"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49442D2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5785F3CF"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R$ 502,50</w:t>
            </w:r>
          </w:p>
        </w:tc>
        <w:tc>
          <w:tcPr>
            <w:tcW w:w="1560" w:type="dxa"/>
          </w:tcPr>
          <w:p w14:paraId="48E72B95"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R$ 1.005,00</w:t>
            </w:r>
          </w:p>
        </w:tc>
      </w:tr>
      <w:tr w:rsidR="00187A3E" w:rsidRPr="00187A3E" w14:paraId="354F5CC8" w14:textId="77777777" w:rsidTr="00187A3E">
        <w:tc>
          <w:tcPr>
            <w:tcW w:w="636" w:type="dxa"/>
          </w:tcPr>
          <w:p w14:paraId="2E3768A3"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07</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1EB5F8CD"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CANETA MODELO 670 NNM. INCLUSO DESPESAS COM DESLOCAMENTO, TRANSPORTE E HOSPEDAGEM.</w:t>
            </w:r>
          </w:p>
        </w:tc>
        <w:tc>
          <w:tcPr>
            <w:tcW w:w="537" w:type="dxa"/>
          </w:tcPr>
          <w:p w14:paraId="4616A42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6DA4DB56" w14:textId="3AE9E450"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87F6AA6"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5797</w:t>
            </w:r>
          </w:p>
        </w:tc>
        <w:tc>
          <w:tcPr>
            <w:tcW w:w="1275" w:type="dxa"/>
          </w:tcPr>
          <w:p w14:paraId="7B2B5E9C"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R$ 465,00</w:t>
            </w:r>
          </w:p>
        </w:tc>
        <w:tc>
          <w:tcPr>
            <w:tcW w:w="1560" w:type="dxa"/>
          </w:tcPr>
          <w:p w14:paraId="49D96DA0"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R$ 930,00</w:t>
            </w:r>
          </w:p>
        </w:tc>
      </w:tr>
      <w:tr w:rsidR="00187A3E" w:rsidRPr="00187A3E" w14:paraId="356BCF6F" w14:textId="77777777" w:rsidTr="00187A3E">
        <w:tc>
          <w:tcPr>
            <w:tcW w:w="636" w:type="dxa"/>
          </w:tcPr>
          <w:p w14:paraId="40A72D56"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08</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68831D6C"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CANETA MODELO 904 NNM. INCLUSO DESPESAS COM DESLOCAMENTO, TRANSPORTE E HOSPEDAGEM.</w:t>
            </w:r>
          </w:p>
        </w:tc>
        <w:tc>
          <w:tcPr>
            <w:tcW w:w="537" w:type="dxa"/>
          </w:tcPr>
          <w:p w14:paraId="090CA8A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45ADEDA6" w14:textId="2F9DF223"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3C82C5E2"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5797</w:t>
            </w:r>
          </w:p>
        </w:tc>
        <w:tc>
          <w:tcPr>
            <w:tcW w:w="1275" w:type="dxa"/>
          </w:tcPr>
          <w:p w14:paraId="7FEE3B00"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R$ 465,00</w:t>
            </w:r>
          </w:p>
        </w:tc>
        <w:tc>
          <w:tcPr>
            <w:tcW w:w="1560" w:type="dxa"/>
          </w:tcPr>
          <w:p w14:paraId="715A6F46"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R$ 930,00</w:t>
            </w:r>
          </w:p>
        </w:tc>
      </w:tr>
      <w:tr w:rsidR="00187A3E" w:rsidRPr="00187A3E" w14:paraId="6A7ABA34" w14:textId="77777777" w:rsidTr="00187A3E">
        <w:tc>
          <w:tcPr>
            <w:tcW w:w="636" w:type="dxa"/>
          </w:tcPr>
          <w:p w14:paraId="0401AAAC"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09</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4EFD37B0"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MANUTENÇÃO PREVENTIVA, CORRETIVA E CALIBRAÇÃO DE ULTRASSOM IBRAMED 1 E 3 MHZ, MODELO SONOPULSE III, ONDE DEVERÁ ESTAR INCLUSO A SUBSTITUIÇÃO DE TODOS OS SUPORTES DO TRANSDUTOR DO EQUIPAMENTO. INCLUSO DESPESAS COM DESLOCAMENTO, TRANSPORTE E HOSPEDAGEM.</w:t>
            </w:r>
          </w:p>
        </w:tc>
        <w:tc>
          <w:tcPr>
            <w:tcW w:w="537" w:type="dxa"/>
          </w:tcPr>
          <w:p w14:paraId="634E456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10</w:t>
            </w:r>
          </w:p>
        </w:tc>
        <w:tc>
          <w:tcPr>
            <w:tcW w:w="776" w:type="dxa"/>
          </w:tcPr>
          <w:p w14:paraId="4CC9AB41" w14:textId="3E032C02"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FBBBBD8"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5754</w:t>
            </w:r>
          </w:p>
        </w:tc>
        <w:tc>
          <w:tcPr>
            <w:tcW w:w="1275" w:type="dxa"/>
          </w:tcPr>
          <w:p w14:paraId="1022488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R$ 358,33</w:t>
            </w:r>
          </w:p>
        </w:tc>
        <w:tc>
          <w:tcPr>
            <w:tcW w:w="1560" w:type="dxa"/>
          </w:tcPr>
          <w:p w14:paraId="0E443A3C"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R$ 3.583,30</w:t>
            </w:r>
          </w:p>
        </w:tc>
      </w:tr>
      <w:tr w:rsidR="00187A3E" w:rsidRPr="00187A3E" w14:paraId="0B95DD26" w14:textId="77777777" w:rsidTr="00187A3E">
        <w:tc>
          <w:tcPr>
            <w:tcW w:w="636" w:type="dxa"/>
          </w:tcPr>
          <w:p w14:paraId="014655C1"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10</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02548012"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CORRETIVA E CALIBRAÇÃO DE TENS PORTÁTIL 2 CANAIS, ONDE DEVERÁ ESTAR INCLUSO A SUSBTITUIÇÃO DE TODOS OS CABOS E TAMBÉM AS VENTOINHAS DO EQUIPAMENTO. INCLUSO DESPESAS COM DESLOCAMENTO, TRANSPORTE E HOSPEDAGEM.</w:t>
            </w:r>
          </w:p>
        </w:tc>
        <w:tc>
          <w:tcPr>
            <w:tcW w:w="537" w:type="dxa"/>
          </w:tcPr>
          <w:p w14:paraId="7EC1D36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4</w:t>
            </w:r>
          </w:p>
        </w:tc>
        <w:tc>
          <w:tcPr>
            <w:tcW w:w="776" w:type="dxa"/>
          </w:tcPr>
          <w:p w14:paraId="6CD924B2" w14:textId="2D4535CF"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161AA6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5754</w:t>
            </w:r>
          </w:p>
        </w:tc>
        <w:tc>
          <w:tcPr>
            <w:tcW w:w="1275" w:type="dxa"/>
          </w:tcPr>
          <w:p w14:paraId="7AD27D3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R$ 297,50</w:t>
            </w:r>
          </w:p>
        </w:tc>
        <w:tc>
          <w:tcPr>
            <w:tcW w:w="1560" w:type="dxa"/>
          </w:tcPr>
          <w:p w14:paraId="7819A9D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R$ 1.190,00</w:t>
            </w:r>
          </w:p>
        </w:tc>
      </w:tr>
      <w:tr w:rsidR="00187A3E" w:rsidRPr="00187A3E" w14:paraId="1596939A" w14:textId="77777777" w:rsidTr="00187A3E">
        <w:tc>
          <w:tcPr>
            <w:tcW w:w="636" w:type="dxa"/>
          </w:tcPr>
          <w:p w14:paraId="0F51C343"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11</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4EBCAD9E"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CADEIRA GINECOLÓGICA ELÉTRICA, INCLUSO VERIFICAÇÃO COMPLETA DE TODOS OS SISTEMAS QUE REGEM O APARELHO. INCLUSO DESPESAS COM DESLOCAMENTO, TRANSPORTE E HOSPEDAGEM. MARCA GIGANTE, MODELO CE9000G.</w:t>
            </w:r>
          </w:p>
        </w:tc>
        <w:tc>
          <w:tcPr>
            <w:tcW w:w="537" w:type="dxa"/>
          </w:tcPr>
          <w:p w14:paraId="375D5CC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4</w:t>
            </w:r>
          </w:p>
        </w:tc>
        <w:tc>
          <w:tcPr>
            <w:tcW w:w="776" w:type="dxa"/>
          </w:tcPr>
          <w:p w14:paraId="13BD9BC9" w14:textId="68B0EF3E"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C0E1ECC"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74C05B76"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R$ 960,00</w:t>
            </w:r>
          </w:p>
        </w:tc>
        <w:tc>
          <w:tcPr>
            <w:tcW w:w="1560" w:type="dxa"/>
          </w:tcPr>
          <w:p w14:paraId="1281B8A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R$ 3.840,00</w:t>
            </w:r>
          </w:p>
        </w:tc>
      </w:tr>
      <w:tr w:rsidR="00187A3E" w:rsidRPr="00187A3E" w14:paraId="7D243708" w14:textId="77777777" w:rsidTr="00187A3E">
        <w:tc>
          <w:tcPr>
            <w:tcW w:w="636" w:type="dxa"/>
          </w:tcPr>
          <w:p w14:paraId="4CA92AC0"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12</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10D9DD3F"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CAUTÉRIO, INCLUSO VERIFICAÇÃO COMPLETA DE TODOS OS SISTEMAS QUE REGEM O APARELHO. INCLUSO DESPESAS COM DESLOCAMENTO, TRANSPORTE E HOSPEDAGEM. MARCA DELTRONIX MODELO B1600 MP</w:t>
            </w:r>
            <w:r w:rsidRPr="00187A3E">
              <w:rPr>
                <w:rFonts w:ascii="Arial Narrow" w:hAnsi="Arial Narrow" w:cs="Calibri"/>
                <w:b/>
                <w:bCs/>
                <w:color w:val="000000"/>
                <w:position w:val="0"/>
                <w:sz w:val="16"/>
                <w:szCs w:val="16"/>
              </w:rPr>
              <w:t>.</w:t>
            </w:r>
          </w:p>
        </w:tc>
        <w:tc>
          <w:tcPr>
            <w:tcW w:w="537" w:type="dxa"/>
          </w:tcPr>
          <w:p w14:paraId="11097708"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332829C6" w14:textId="1AAD2E59"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26D76FCA"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31E8709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R$ 605,00</w:t>
            </w:r>
          </w:p>
        </w:tc>
        <w:tc>
          <w:tcPr>
            <w:tcW w:w="1560" w:type="dxa"/>
          </w:tcPr>
          <w:p w14:paraId="3D33893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R$ 1.210,00</w:t>
            </w:r>
          </w:p>
        </w:tc>
      </w:tr>
      <w:tr w:rsidR="00187A3E" w:rsidRPr="00187A3E" w14:paraId="58ADA60E" w14:textId="77777777" w:rsidTr="00187A3E">
        <w:tc>
          <w:tcPr>
            <w:tcW w:w="636" w:type="dxa"/>
          </w:tcPr>
          <w:p w14:paraId="71601A40"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lastRenderedPageBreak/>
              <w:t>13</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0EDBFC45"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ULTRASSOM, INCLUSO VERIFICAÇÃO COMPLETA DE TODOS OS SISTEMAS QUE REGEM O APARELHO. INCLUSO DESPESAS COM DESLOCAMENTO, TRANSPORTE E HOSPEDAGEM. MARCA TOSHIBA MODELO VIPS 511A</w:t>
            </w:r>
          </w:p>
        </w:tc>
        <w:tc>
          <w:tcPr>
            <w:tcW w:w="537" w:type="dxa"/>
          </w:tcPr>
          <w:p w14:paraId="28698FA7"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74B8B010" w14:textId="5319A651"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C47511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06FDF1B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R$ 630,00</w:t>
            </w:r>
          </w:p>
        </w:tc>
        <w:tc>
          <w:tcPr>
            <w:tcW w:w="1560" w:type="dxa"/>
          </w:tcPr>
          <w:p w14:paraId="572F9D2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R$ 1.260,00</w:t>
            </w:r>
          </w:p>
        </w:tc>
      </w:tr>
      <w:tr w:rsidR="00187A3E" w:rsidRPr="00187A3E" w14:paraId="3C83FC79" w14:textId="77777777" w:rsidTr="00187A3E">
        <w:tc>
          <w:tcPr>
            <w:tcW w:w="636" w:type="dxa"/>
          </w:tcPr>
          <w:p w14:paraId="18C857B5"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14</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58D96E74"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EQUIPAMENTO DE ULTRASSONOGRAFIA, INCLUSO VERIFICAÇÃO COMPLETA DE TODOS OS SISTEMAS QUE REGEM O APARELHO. INCLUSO DESPESAS COM DESLOCAMENTO, TRANSPORTE E HOSPEDAGEM. MARCA SAMSUNG- MODELO USS HS30.</w:t>
            </w:r>
          </w:p>
        </w:tc>
        <w:tc>
          <w:tcPr>
            <w:tcW w:w="537" w:type="dxa"/>
          </w:tcPr>
          <w:p w14:paraId="286F3EB8"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4EC5E5DF" w14:textId="31D7C6C7"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19106B5D"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25F38FFA"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R$ 630,00</w:t>
            </w:r>
          </w:p>
        </w:tc>
        <w:tc>
          <w:tcPr>
            <w:tcW w:w="1560" w:type="dxa"/>
          </w:tcPr>
          <w:p w14:paraId="0BE71E5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R$ 1.260,00</w:t>
            </w:r>
          </w:p>
        </w:tc>
      </w:tr>
      <w:tr w:rsidR="00187A3E" w:rsidRPr="00187A3E" w14:paraId="54A5F171" w14:textId="77777777" w:rsidTr="00187A3E">
        <w:tc>
          <w:tcPr>
            <w:tcW w:w="636" w:type="dxa"/>
          </w:tcPr>
          <w:p w14:paraId="2E797404"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b/>
                <w:bCs/>
                <w:position w:val="0"/>
                <w:sz w:val="16"/>
                <w:szCs w:val="16"/>
              </w:rPr>
              <w:t>15</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046490ED" w14:textId="77777777" w:rsidR="00187A3E" w:rsidRPr="00187A3E" w:rsidRDefault="00187A3E" w:rsidP="00187A3E">
            <w:pPr>
              <w:spacing w:line="240" w:lineRule="auto"/>
              <w:ind w:left="0" w:hanging="2"/>
              <w:jc w:val="both"/>
              <w:textAlignment w:val="auto"/>
              <w:outlineLvl w:val="9"/>
              <w:rPr>
                <w:position w:val="0"/>
                <w:sz w:val="16"/>
                <w:szCs w:val="16"/>
              </w:rPr>
            </w:pPr>
            <w:r w:rsidRPr="00187A3E">
              <w:rPr>
                <w:rFonts w:ascii="Arial Narrow" w:hAnsi="Arial Narrow" w:cs="Calibri"/>
                <w:color w:val="000000"/>
                <w:position w:val="0"/>
                <w:sz w:val="16"/>
                <w:szCs w:val="16"/>
              </w:rPr>
              <w:t>MANUTENÇÃO PREVENTIVA DE REFRATOR OFTALMO, INCLUSO VERIFICAÇÃO COMPLETA DE TODOS OS SISTEMAS QUE REGEM O APARELHO, LIMPEZA E LUBRIFICAÇÃO. INCLUSO DESPESAS COM DESLOCAMENTO, TRANSPORTE E HOSPEDAGEM. MARCA GREENS</w:t>
            </w:r>
          </w:p>
        </w:tc>
        <w:tc>
          <w:tcPr>
            <w:tcW w:w="537" w:type="dxa"/>
          </w:tcPr>
          <w:p w14:paraId="211894EA"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47158D0E" w14:textId="6C9F2F45"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20D126D5"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12CB7D9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R$ 960,00</w:t>
            </w:r>
          </w:p>
        </w:tc>
        <w:tc>
          <w:tcPr>
            <w:tcW w:w="1560" w:type="dxa"/>
          </w:tcPr>
          <w:p w14:paraId="239CE265"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R$ 1.920,00</w:t>
            </w:r>
          </w:p>
        </w:tc>
      </w:tr>
      <w:tr w:rsidR="00187A3E" w:rsidRPr="00187A3E" w14:paraId="0FF5DFD9" w14:textId="77777777" w:rsidTr="00187A3E">
        <w:tc>
          <w:tcPr>
            <w:tcW w:w="636" w:type="dxa"/>
          </w:tcPr>
          <w:p w14:paraId="7D2C5117" w14:textId="77777777" w:rsidR="00187A3E" w:rsidRPr="00187A3E" w:rsidRDefault="00187A3E" w:rsidP="00187A3E">
            <w:pPr>
              <w:spacing w:line="240" w:lineRule="auto"/>
              <w:ind w:left="0" w:hanging="2"/>
              <w:textAlignment w:val="auto"/>
              <w:outlineLvl w:val="9"/>
              <w:rPr>
                <w:b/>
                <w:bCs/>
                <w:position w:val="0"/>
                <w:sz w:val="16"/>
                <w:szCs w:val="16"/>
              </w:rPr>
            </w:pPr>
            <w:r w:rsidRPr="00187A3E">
              <w:rPr>
                <w:b/>
                <w:bCs/>
                <w:position w:val="0"/>
                <w:sz w:val="16"/>
                <w:szCs w:val="16"/>
              </w:rPr>
              <w:t>16</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282FE5C7"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 xml:space="preserve">MANUTENÇÃO PREVENTIVA DE ELETROCARDIOGRAPH, MODELO CM 30, INCLUSO VERIFICAÇÃO COMPLETA DE TODOS OS SISTEMAS QUE REGEM O APARELHO. INCLUSO DESPESAS COM DESLOCAMENTO, TRANSPORTE E HOSPEDAGEM. </w:t>
            </w:r>
          </w:p>
        </w:tc>
        <w:tc>
          <w:tcPr>
            <w:tcW w:w="537" w:type="dxa"/>
          </w:tcPr>
          <w:p w14:paraId="508ED80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w:t>
            </w:r>
          </w:p>
        </w:tc>
        <w:tc>
          <w:tcPr>
            <w:tcW w:w="776" w:type="dxa"/>
          </w:tcPr>
          <w:p w14:paraId="1302BBD2" w14:textId="15DBE6C3"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AEC2600"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5428</w:t>
            </w:r>
          </w:p>
        </w:tc>
        <w:tc>
          <w:tcPr>
            <w:tcW w:w="1275" w:type="dxa"/>
          </w:tcPr>
          <w:p w14:paraId="007ACF7B"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R$ 777,44</w:t>
            </w:r>
          </w:p>
        </w:tc>
        <w:tc>
          <w:tcPr>
            <w:tcW w:w="1560" w:type="dxa"/>
          </w:tcPr>
          <w:p w14:paraId="0276505E"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R$ 1.554,88</w:t>
            </w:r>
          </w:p>
        </w:tc>
      </w:tr>
      <w:tr w:rsidR="00187A3E" w:rsidRPr="00187A3E" w14:paraId="223FE4E0" w14:textId="77777777" w:rsidTr="00187A3E">
        <w:tc>
          <w:tcPr>
            <w:tcW w:w="636" w:type="dxa"/>
          </w:tcPr>
          <w:p w14:paraId="6699418F" w14:textId="77777777" w:rsidR="00187A3E" w:rsidRPr="00187A3E" w:rsidRDefault="00187A3E" w:rsidP="00187A3E">
            <w:pPr>
              <w:spacing w:line="240" w:lineRule="auto"/>
              <w:ind w:left="0" w:hanging="2"/>
              <w:textAlignment w:val="auto"/>
              <w:outlineLvl w:val="9"/>
              <w:rPr>
                <w:b/>
                <w:bCs/>
                <w:position w:val="0"/>
                <w:sz w:val="16"/>
                <w:szCs w:val="16"/>
              </w:rPr>
            </w:pPr>
            <w:r w:rsidRPr="00187A3E">
              <w:rPr>
                <w:b/>
                <w:bCs/>
                <w:position w:val="0"/>
                <w:sz w:val="16"/>
                <w:szCs w:val="16"/>
              </w:rPr>
              <w:t>17</w:t>
            </w:r>
          </w:p>
        </w:tc>
        <w:tc>
          <w:tcPr>
            <w:tcW w:w="4430" w:type="dxa"/>
            <w:tcBorders>
              <w:top w:val="nil"/>
              <w:left w:val="single" w:sz="4" w:space="0" w:color="auto"/>
              <w:bottom w:val="single" w:sz="4" w:space="0" w:color="auto"/>
              <w:right w:val="single" w:sz="4" w:space="0" w:color="auto"/>
            </w:tcBorders>
            <w:shd w:val="clear" w:color="000000" w:fill="FFFFFF"/>
            <w:vAlign w:val="bottom"/>
          </w:tcPr>
          <w:p w14:paraId="20750592"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MANUTENÇÃO PREVENTIVA DE AUTOCLAVE 75 LITROS, MARCA BS EQUIPAMENTOS, MODELO 7,5, SÉRIE NºH75753233N. INCLUSO VERIFICAÇÃO COMPLETA DE TODOS OS SISTEMAS QUE REGEM O APARELHO. INCLUSO DESPESAS COM DESLOCAMENTO, TRANSPORTE E HOSPEDAGEM.</w:t>
            </w:r>
          </w:p>
        </w:tc>
        <w:tc>
          <w:tcPr>
            <w:tcW w:w="537" w:type="dxa"/>
          </w:tcPr>
          <w:p w14:paraId="4463828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4</w:t>
            </w:r>
          </w:p>
        </w:tc>
        <w:tc>
          <w:tcPr>
            <w:tcW w:w="776" w:type="dxa"/>
          </w:tcPr>
          <w:p w14:paraId="3892B894" w14:textId="69E88B08"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6FBFC93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2461</w:t>
            </w:r>
          </w:p>
        </w:tc>
        <w:tc>
          <w:tcPr>
            <w:tcW w:w="1275" w:type="dxa"/>
          </w:tcPr>
          <w:p w14:paraId="2B9695A7"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R$ 776,66</w:t>
            </w:r>
          </w:p>
        </w:tc>
        <w:tc>
          <w:tcPr>
            <w:tcW w:w="1560" w:type="dxa"/>
          </w:tcPr>
          <w:p w14:paraId="4AF7DF57"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R$ 3.106,64</w:t>
            </w:r>
          </w:p>
        </w:tc>
      </w:tr>
      <w:tr w:rsidR="00187A3E" w:rsidRPr="00187A3E" w14:paraId="438D12A9" w14:textId="77777777" w:rsidTr="00187A3E">
        <w:tc>
          <w:tcPr>
            <w:tcW w:w="636" w:type="dxa"/>
          </w:tcPr>
          <w:p w14:paraId="083C17CE" w14:textId="77777777" w:rsidR="00187A3E" w:rsidRPr="00187A3E" w:rsidRDefault="00187A3E" w:rsidP="00187A3E">
            <w:pPr>
              <w:spacing w:line="240" w:lineRule="auto"/>
              <w:ind w:left="0" w:hanging="2"/>
              <w:textAlignment w:val="auto"/>
              <w:outlineLvl w:val="9"/>
              <w:rPr>
                <w:b/>
                <w:bCs/>
                <w:position w:val="0"/>
                <w:sz w:val="16"/>
                <w:szCs w:val="16"/>
              </w:rPr>
            </w:pPr>
            <w:r w:rsidRPr="00187A3E">
              <w:rPr>
                <w:b/>
                <w:bCs/>
                <w:position w:val="0"/>
                <w:sz w:val="16"/>
                <w:szCs w:val="16"/>
              </w:rPr>
              <w:t>18</w:t>
            </w:r>
          </w:p>
        </w:tc>
        <w:tc>
          <w:tcPr>
            <w:tcW w:w="4430" w:type="dxa"/>
            <w:tcBorders>
              <w:top w:val="nil"/>
              <w:left w:val="single" w:sz="4" w:space="0" w:color="auto"/>
              <w:bottom w:val="nil"/>
              <w:right w:val="single" w:sz="4" w:space="0" w:color="auto"/>
            </w:tcBorders>
            <w:shd w:val="clear" w:color="000000" w:fill="FFFFFF"/>
            <w:vAlign w:val="bottom"/>
          </w:tcPr>
          <w:p w14:paraId="0469F6AF" w14:textId="77777777" w:rsidR="00187A3E" w:rsidRPr="00187A3E" w:rsidRDefault="00187A3E" w:rsidP="00187A3E">
            <w:pPr>
              <w:spacing w:line="240" w:lineRule="auto"/>
              <w:ind w:left="0" w:hanging="2"/>
              <w:jc w:val="both"/>
              <w:textAlignment w:val="auto"/>
              <w:outlineLvl w:val="9"/>
              <w:rPr>
                <w:b/>
                <w:bCs/>
                <w:position w:val="0"/>
                <w:sz w:val="16"/>
                <w:szCs w:val="16"/>
              </w:rPr>
            </w:pPr>
            <w:r w:rsidRPr="00187A3E">
              <w:rPr>
                <w:rFonts w:ascii="Arial Narrow" w:hAnsi="Arial Narrow" w:cs="Calibri"/>
                <w:color w:val="000000"/>
                <w:position w:val="0"/>
                <w:sz w:val="16"/>
                <w:szCs w:val="16"/>
              </w:rPr>
              <w:t>MANUTENÇÃO PREVENTIVA DE AUTOCLAVE 21 LITROS, MARCA DIGITALE. INCLUSO VERIFICAÇÃO COMPLETA DE TODOS OS SISTEMAS QUE REGEM O APARELHO. INCLUSO DESPESAS COM DESLOCAMENTO, TRANSPORTE E HOSPEDAGEM.</w:t>
            </w:r>
          </w:p>
        </w:tc>
        <w:tc>
          <w:tcPr>
            <w:tcW w:w="537" w:type="dxa"/>
          </w:tcPr>
          <w:p w14:paraId="70293791"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14</w:t>
            </w:r>
          </w:p>
        </w:tc>
        <w:tc>
          <w:tcPr>
            <w:tcW w:w="776" w:type="dxa"/>
          </w:tcPr>
          <w:p w14:paraId="7845A504" w14:textId="0FF6FC2C" w:rsidR="00187A3E" w:rsidRPr="00187A3E" w:rsidRDefault="00990B8C" w:rsidP="00187A3E">
            <w:pPr>
              <w:spacing w:line="240" w:lineRule="auto"/>
              <w:ind w:left="0" w:hanging="2"/>
              <w:jc w:val="center"/>
              <w:textAlignment w:val="auto"/>
              <w:outlineLvl w:val="9"/>
              <w:rPr>
                <w:rFonts w:ascii="Arial Narrow" w:hAnsi="Arial Narrow"/>
                <w:b/>
                <w:bCs/>
                <w:position w:val="0"/>
                <w:sz w:val="16"/>
                <w:szCs w:val="16"/>
              </w:rPr>
            </w:pPr>
            <w:r w:rsidRPr="00990B8C">
              <w:rPr>
                <w:rFonts w:ascii="Arial Narrow" w:hAnsi="Arial Narrow" w:cs="Times New Roman"/>
                <w:b/>
                <w:bCs/>
                <w:sz w:val="16"/>
                <w:szCs w:val="16"/>
              </w:rPr>
              <w:t>UND</w:t>
            </w:r>
          </w:p>
        </w:tc>
        <w:tc>
          <w:tcPr>
            <w:tcW w:w="851" w:type="dxa"/>
          </w:tcPr>
          <w:p w14:paraId="22D887A9"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2461</w:t>
            </w:r>
          </w:p>
        </w:tc>
        <w:tc>
          <w:tcPr>
            <w:tcW w:w="1275" w:type="dxa"/>
          </w:tcPr>
          <w:p w14:paraId="67D925F3"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R$ 668,01</w:t>
            </w:r>
          </w:p>
        </w:tc>
        <w:tc>
          <w:tcPr>
            <w:tcW w:w="1560" w:type="dxa"/>
          </w:tcPr>
          <w:p w14:paraId="1091C707" w14:textId="77777777" w:rsidR="00187A3E" w:rsidRPr="00187A3E" w:rsidRDefault="00187A3E" w:rsidP="00187A3E">
            <w:pPr>
              <w:spacing w:line="240" w:lineRule="auto"/>
              <w:ind w:left="0" w:hanging="2"/>
              <w:jc w:val="center"/>
              <w:textAlignment w:val="auto"/>
              <w:outlineLvl w:val="9"/>
              <w:rPr>
                <w:b/>
                <w:bCs/>
                <w:position w:val="0"/>
                <w:sz w:val="16"/>
                <w:szCs w:val="16"/>
              </w:rPr>
            </w:pPr>
            <w:r w:rsidRPr="00187A3E">
              <w:rPr>
                <w:b/>
                <w:bCs/>
                <w:position w:val="0"/>
                <w:sz w:val="16"/>
                <w:szCs w:val="16"/>
              </w:rPr>
              <w:t>R$ 9.352,14</w:t>
            </w:r>
          </w:p>
        </w:tc>
      </w:tr>
      <w:tr w:rsidR="00187A3E" w:rsidRPr="00187A3E" w14:paraId="427E15A6" w14:textId="77777777" w:rsidTr="00187A3E">
        <w:trPr>
          <w:trHeight w:val="369"/>
        </w:trPr>
        <w:tc>
          <w:tcPr>
            <w:tcW w:w="10065" w:type="dxa"/>
            <w:gridSpan w:val="7"/>
          </w:tcPr>
          <w:p w14:paraId="1611C34D" w14:textId="77777777" w:rsidR="00187A3E" w:rsidRPr="00187A3E" w:rsidRDefault="00187A3E" w:rsidP="00187A3E">
            <w:pPr>
              <w:spacing w:line="240" w:lineRule="auto"/>
              <w:ind w:left="0" w:hanging="2"/>
              <w:jc w:val="center"/>
              <w:textAlignment w:val="auto"/>
              <w:outlineLvl w:val="9"/>
              <w:rPr>
                <w:b/>
                <w:bCs/>
                <w:position w:val="0"/>
              </w:rPr>
            </w:pPr>
            <w:r w:rsidRPr="00187A3E">
              <w:rPr>
                <w:b/>
                <w:bCs/>
                <w:position w:val="0"/>
              </w:rPr>
              <w:t>VALOR TOTAL: R$ 40.521,84</w:t>
            </w:r>
          </w:p>
        </w:tc>
      </w:tr>
    </w:tbl>
    <w:p w14:paraId="6700523B" w14:textId="77777777" w:rsidR="00187A3E" w:rsidRPr="00187A3E" w:rsidRDefault="00187A3E">
      <w:pPr>
        <w:pStyle w:val="PargrafodaLista"/>
        <w:widowControl/>
        <w:tabs>
          <w:tab w:val="left" w:pos="284"/>
        </w:tabs>
        <w:spacing w:line="276" w:lineRule="auto"/>
        <w:ind w:left="0" w:right="-362"/>
        <w:contextualSpacing/>
        <w:jc w:val="both"/>
        <w:rPr>
          <w:rFonts w:ascii="Arial" w:eastAsia="Merriweather" w:hAnsi="Arial" w:cs="Arial"/>
          <w:sz w:val="20"/>
          <w:szCs w:val="20"/>
        </w:rPr>
      </w:pPr>
    </w:p>
    <w:p w14:paraId="56403141" w14:textId="77777777" w:rsidR="008E656D" w:rsidRPr="00187A3E" w:rsidRDefault="008E656D">
      <w:pPr>
        <w:pStyle w:val="PargrafodaLista"/>
        <w:widowControl/>
        <w:tabs>
          <w:tab w:val="left" w:pos="284"/>
        </w:tabs>
        <w:spacing w:line="276" w:lineRule="auto"/>
        <w:ind w:left="0" w:right="-362"/>
        <w:contextualSpacing/>
        <w:jc w:val="both"/>
        <w:rPr>
          <w:rFonts w:ascii="Arial" w:eastAsia="Merriweather" w:hAnsi="Arial" w:cs="Arial"/>
          <w:sz w:val="20"/>
          <w:szCs w:val="20"/>
        </w:rPr>
      </w:pPr>
    </w:p>
    <w:p w14:paraId="63D68782" w14:textId="77777777" w:rsidR="00465C9B" w:rsidRPr="00187A3E" w:rsidRDefault="00465C9B">
      <w:pPr>
        <w:pStyle w:val="PargrafodaLista"/>
        <w:widowControl/>
        <w:tabs>
          <w:tab w:val="left" w:pos="284"/>
        </w:tabs>
        <w:spacing w:line="276" w:lineRule="auto"/>
        <w:ind w:left="0" w:right="-362"/>
        <w:contextualSpacing/>
        <w:jc w:val="both"/>
        <w:rPr>
          <w:rFonts w:ascii="Arial" w:hAnsi="Arial" w:cs="Arial"/>
          <w:sz w:val="20"/>
          <w:szCs w:val="20"/>
        </w:rPr>
      </w:pPr>
    </w:p>
    <w:p w14:paraId="2D90D09E" w14:textId="086B9E3C" w:rsidR="00862C23" w:rsidRPr="00187A3E" w:rsidRDefault="009D3293">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 xml:space="preserve">1.1.2. Valor total do </w:t>
      </w:r>
      <w:r w:rsidRPr="00C11BF8">
        <w:rPr>
          <w:rFonts w:ascii="Arial" w:eastAsia="Merriweather" w:hAnsi="Arial" w:cs="Arial"/>
          <w:sz w:val="20"/>
          <w:szCs w:val="20"/>
        </w:rPr>
        <w:t>processo</w:t>
      </w:r>
      <w:r w:rsidR="00862C23" w:rsidRPr="00C11BF8">
        <w:rPr>
          <w:rFonts w:ascii="Arial" w:hAnsi="Arial" w:cs="Arial"/>
          <w:sz w:val="20"/>
          <w:szCs w:val="20"/>
        </w:rPr>
        <w:t xml:space="preserve"> </w:t>
      </w:r>
      <w:r w:rsidR="00862C23" w:rsidRPr="00C11BF8">
        <w:rPr>
          <w:rFonts w:ascii="Arial" w:eastAsia="Merriweather" w:hAnsi="Arial" w:cs="Arial"/>
          <w:sz w:val="20"/>
          <w:szCs w:val="20"/>
        </w:rPr>
        <w:t>R$</w:t>
      </w:r>
      <w:r w:rsidR="00C11BF8">
        <w:rPr>
          <w:rFonts w:ascii="Arial" w:eastAsia="Merriweather" w:hAnsi="Arial" w:cs="Arial"/>
          <w:sz w:val="20"/>
          <w:szCs w:val="20"/>
        </w:rPr>
        <w:t xml:space="preserve"> 40.521,84</w:t>
      </w:r>
      <w:r w:rsidR="00862C23" w:rsidRPr="00C11BF8">
        <w:rPr>
          <w:rFonts w:ascii="Arial" w:eastAsia="Merriweather" w:hAnsi="Arial" w:cs="Arial"/>
          <w:sz w:val="20"/>
          <w:szCs w:val="20"/>
        </w:rPr>
        <w:t xml:space="preserve"> (</w:t>
      </w:r>
      <w:r w:rsidR="00C11BF8">
        <w:rPr>
          <w:rFonts w:ascii="Arial" w:eastAsia="Merriweather" w:hAnsi="Arial" w:cs="Arial"/>
          <w:sz w:val="20"/>
          <w:szCs w:val="20"/>
        </w:rPr>
        <w:t>quarenta</w:t>
      </w:r>
      <w:r w:rsidR="00862C23" w:rsidRPr="00C11BF8">
        <w:rPr>
          <w:rFonts w:ascii="Arial" w:eastAsia="Merriweather" w:hAnsi="Arial" w:cs="Arial"/>
          <w:sz w:val="20"/>
          <w:szCs w:val="20"/>
        </w:rPr>
        <w:t xml:space="preserve"> mil, </w:t>
      </w:r>
      <w:r w:rsidR="00C11BF8">
        <w:rPr>
          <w:rFonts w:ascii="Arial" w:eastAsia="Merriweather" w:hAnsi="Arial" w:cs="Arial"/>
          <w:sz w:val="20"/>
          <w:szCs w:val="20"/>
        </w:rPr>
        <w:t>quinhentos e vinte</w:t>
      </w:r>
      <w:r w:rsidR="00862C23" w:rsidRPr="00C11BF8">
        <w:rPr>
          <w:rFonts w:ascii="Arial" w:eastAsia="Merriweather" w:hAnsi="Arial" w:cs="Arial"/>
          <w:sz w:val="20"/>
          <w:szCs w:val="20"/>
        </w:rPr>
        <w:t xml:space="preserve"> e um reais</w:t>
      </w:r>
      <w:r w:rsidR="00C11BF8">
        <w:rPr>
          <w:rFonts w:ascii="Arial" w:eastAsia="Merriweather" w:hAnsi="Arial" w:cs="Arial"/>
          <w:sz w:val="20"/>
          <w:szCs w:val="20"/>
        </w:rPr>
        <w:t xml:space="preserve"> e oitenta e quatro centavos</w:t>
      </w:r>
      <w:r w:rsidR="00862C23" w:rsidRPr="00C11BF8">
        <w:rPr>
          <w:rFonts w:ascii="Arial" w:eastAsia="Merriweather" w:hAnsi="Arial" w:cs="Arial"/>
          <w:sz w:val="20"/>
          <w:szCs w:val="20"/>
        </w:rPr>
        <w:t>)</w:t>
      </w:r>
      <w:r w:rsidR="00C11BF8">
        <w:rPr>
          <w:rFonts w:ascii="Arial" w:eastAsia="Merriweather" w:hAnsi="Arial" w:cs="Arial"/>
          <w:sz w:val="20"/>
          <w:szCs w:val="20"/>
        </w:rPr>
        <w:t>.</w:t>
      </w:r>
    </w:p>
    <w:p w14:paraId="2A87A564" w14:textId="482E26BC" w:rsidR="00465C9B" w:rsidRPr="00187A3E" w:rsidRDefault="009D3293">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1.2. O objeto desta contratação não se enquadra como sendo de bem de luxo, conforme artigo 384 e seguintes do Decreto nº 3.537, de 09 de maio de 2023.</w:t>
      </w:r>
    </w:p>
    <w:p w14:paraId="30E0CA17"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1.3. Os bens objeto desta contratação são caracterizados como comuns, conforme justificativa constante do Estudo Técnico Preliminar. </w:t>
      </w:r>
    </w:p>
    <w:p w14:paraId="3AB5A940"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1.4. O prazo de vigência da contratação é de 01 (um) ano, proporcional a 12 (doze) meses contados a partir da publicação do extrato do contrato no Diário Oficial do Município, que poderá ser consultado através do link https://www.bandeirantes.pr.gov.br/diario-oficial-eletronico, prorrogável na forma dos artigos 405 e 406 da Decreto nº 3.537, de 09 de maio de 2023, desde que as condições se mantenham vantajosas para esta Administração.</w:t>
      </w:r>
    </w:p>
    <w:p w14:paraId="59186251" w14:textId="17809BD7" w:rsidR="00AD24B3"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1.5. </w:t>
      </w:r>
      <w:r w:rsidR="00AD24B3" w:rsidRPr="00187A3E">
        <w:rPr>
          <w:rFonts w:ascii="Arial" w:eastAsia="Merriweather" w:hAnsi="Arial" w:cs="Arial"/>
          <w:sz w:val="20"/>
          <w:szCs w:val="20"/>
        </w:rPr>
        <w:t>O fornecimento dos serviços ocorrerá de forma periódica, conforme cronograma acordado ou mediante solicitação da Administração, considerando a necessidade de manutenção preventiva, corretiva e calibração dos equipamentos listados. Tais serviços não configuram prestação continuada, nos termos da Lei nº 14.133/2021, por não demandarem execução ininterrupta nem alocação de pessoal dedicado em tempo integral.</w:t>
      </w:r>
    </w:p>
    <w:p w14:paraId="133BEF5A" w14:textId="30EEED75"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1.6. O contrato oferece maior detalhamento das regras que serão aplicadas em relação à vigência da contratação.</w:t>
      </w:r>
    </w:p>
    <w:p w14:paraId="7D5A0531" w14:textId="77777777" w:rsidR="00465C9B" w:rsidRPr="00187A3E" w:rsidRDefault="009D3293">
      <w:pPr>
        <w:spacing w:line="360" w:lineRule="auto"/>
        <w:ind w:left="0" w:right="-340" w:firstLine="0"/>
        <w:jc w:val="both"/>
        <w:outlineLvl w:val="9"/>
        <w:rPr>
          <w:rFonts w:ascii="Arial" w:hAnsi="Arial" w:cs="Arial"/>
          <w:sz w:val="20"/>
          <w:szCs w:val="20"/>
        </w:rPr>
      </w:pPr>
      <w:r w:rsidRPr="00C11BF8">
        <w:rPr>
          <w:rFonts w:ascii="Arial" w:eastAsia="Merriweather" w:hAnsi="Arial" w:cs="Arial"/>
          <w:color w:val="000000"/>
          <w:sz w:val="20"/>
          <w:szCs w:val="20"/>
          <w:shd w:val="clear" w:color="auto" w:fill="FFFF00"/>
        </w:rPr>
        <w:t>1.7. Criação, Expansão ou Aperfeiçoamento de Ações Governamentais: A presente contratação não se trata de criação, expansão ou aperfeiçoamento de ações do governo, pois, enquadra</w:t>
      </w:r>
      <w:r w:rsidRPr="00C11BF8">
        <w:rPr>
          <w:rFonts w:ascii="Cambria Math" w:eastAsia="Merriweather" w:hAnsi="Cambria Math" w:cs="Cambria Math"/>
          <w:color w:val="000000"/>
          <w:sz w:val="20"/>
          <w:szCs w:val="20"/>
          <w:shd w:val="clear" w:color="auto" w:fill="FFFF00"/>
        </w:rPr>
        <w:t>‐</w:t>
      </w:r>
      <w:r w:rsidRPr="00C11BF8">
        <w:rPr>
          <w:rFonts w:ascii="Arial" w:eastAsia="Merriweather" w:hAnsi="Arial" w:cs="Arial"/>
          <w:color w:val="000000"/>
          <w:sz w:val="20"/>
          <w:szCs w:val="20"/>
          <w:shd w:val="clear" w:color="auto" w:fill="FFFF00"/>
        </w:rPr>
        <w:t>se no entendimento de se tratar de despesa destinada ao custeio/serviços de atividades rotineiras e habituais do ente, não havendo necessidade de elaboração de estimativa do impacto orçamentário</w:t>
      </w:r>
      <w:r w:rsidRPr="00C11BF8">
        <w:rPr>
          <w:rFonts w:ascii="Cambria Math" w:eastAsia="Merriweather" w:hAnsi="Cambria Math" w:cs="Cambria Math"/>
          <w:color w:val="000000"/>
          <w:sz w:val="20"/>
          <w:szCs w:val="20"/>
          <w:shd w:val="clear" w:color="auto" w:fill="FFFF00"/>
        </w:rPr>
        <w:t>‐</w:t>
      </w:r>
      <w:r w:rsidRPr="00C11BF8">
        <w:rPr>
          <w:rFonts w:ascii="Arial" w:eastAsia="Merriweather" w:hAnsi="Arial" w:cs="Arial"/>
          <w:color w:val="000000"/>
          <w:sz w:val="20"/>
          <w:szCs w:val="20"/>
          <w:shd w:val="clear" w:color="auto" w:fill="FFFF00"/>
        </w:rPr>
        <w:t xml:space="preserve"> financeiro ou de declaração do ordenador de despesa de que o aumento possui adequação orçamentária e financeira com a LOA e compatibilidade com o PPA e a LDO na forma disposta nos Art. 16 e 17 da Lei complementar nº 101/2020 – LRF.</w:t>
      </w:r>
    </w:p>
    <w:p w14:paraId="01861D2B" w14:textId="77777777" w:rsidR="00465C9B" w:rsidRPr="00187A3E" w:rsidRDefault="00465C9B">
      <w:pPr>
        <w:spacing w:line="276" w:lineRule="auto"/>
        <w:ind w:left="0" w:right="-362" w:hanging="2"/>
        <w:jc w:val="both"/>
        <w:rPr>
          <w:rFonts w:ascii="Arial" w:eastAsia="Merriweather" w:hAnsi="Arial" w:cs="Arial"/>
          <w:sz w:val="20"/>
          <w:szCs w:val="20"/>
        </w:rPr>
      </w:pPr>
    </w:p>
    <w:p w14:paraId="1119B18C" w14:textId="77777777" w:rsidR="00465C9B" w:rsidRPr="00187A3E" w:rsidRDefault="009D3293">
      <w:pPr>
        <w:shd w:val="clear" w:color="auto" w:fill="D9D9D9" w:themeFill="background1" w:themeFillShade="D9"/>
        <w:spacing w:line="276" w:lineRule="auto"/>
        <w:ind w:left="0" w:right="-362" w:firstLine="0"/>
        <w:jc w:val="both"/>
        <w:rPr>
          <w:rFonts w:ascii="Arial" w:eastAsia="Merriweather" w:hAnsi="Arial" w:cs="Arial"/>
          <w:b/>
          <w:sz w:val="20"/>
          <w:szCs w:val="20"/>
        </w:rPr>
      </w:pPr>
      <w:r w:rsidRPr="00187A3E">
        <w:rPr>
          <w:rFonts w:ascii="Arial" w:eastAsia="Merriweather" w:hAnsi="Arial" w:cs="Arial"/>
          <w:b/>
          <w:sz w:val="20"/>
          <w:szCs w:val="20"/>
          <w:shd w:val="clear" w:color="auto" w:fill="F2F2F2"/>
        </w:rPr>
        <w:t>2. F</w:t>
      </w:r>
      <w:r w:rsidRPr="00187A3E">
        <w:rPr>
          <w:rFonts w:ascii="Arial" w:eastAsia="Merriweather" w:hAnsi="Arial" w:cs="Arial"/>
          <w:b/>
          <w:sz w:val="20"/>
          <w:szCs w:val="20"/>
        </w:rPr>
        <w:t>UNDAMENTAÇÃO E DESCRIÇÃO DA NECESSIDADE DA CONTRATAÇÃO</w:t>
      </w:r>
    </w:p>
    <w:p w14:paraId="21BD00CF"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2.1. A Fundamentação da Contratação e de seus quantitativos encontra-se pormenorizada em Tópico específico dos Estudos Técnicos Preliminares, apêndice deste Termo de Referência.</w:t>
      </w:r>
    </w:p>
    <w:p w14:paraId="6AD4C5F9"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lastRenderedPageBreak/>
        <w:t xml:space="preserve"> </w:t>
      </w:r>
    </w:p>
    <w:p w14:paraId="7FBBCF90" w14:textId="6D66781F"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2.2. O objeto da contratação está previsto no Plano de Contratações Anual de 2025, conforme edição nº </w:t>
      </w:r>
      <w:r w:rsidR="005008E6" w:rsidRPr="00187A3E">
        <w:rPr>
          <w:rFonts w:ascii="Arial" w:eastAsia="Merriweather" w:hAnsi="Arial" w:cs="Arial"/>
          <w:sz w:val="20"/>
          <w:szCs w:val="20"/>
        </w:rPr>
        <w:t>10</w:t>
      </w:r>
      <w:r w:rsidR="00AF23DD">
        <w:rPr>
          <w:rFonts w:ascii="Arial" w:eastAsia="Merriweather" w:hAnsi="Arial" w:cs="Arial"/>
          <w:sz w:val="20"/>
          <w:szCs w:val="20"/>
        </w:rPr>
        <w:t>95</w:t>
      </w:r>
      <w:r w:rsidRPr="00187A3E">
        <w:rPr>
          <w:rFonts w:ascii="Arial" w:eastAsia="Merriweather" w:hAnsi="Arial" w:cs="Arial"/>
          <w:sz w:val="20"/>
          <w:szCs w:val="20"/>
        </w:rPr>
        <w:t xml:space="preserve">, ano: 2025, publicado no dia </w:t>
      </w:r>
      <w:r w:rsidR="00AD24B3" w:rsidRPr="00187A3E">
        <w:rPr>
          <w:rFonts w:ascii="Arial" w:eastAsia="Merriweather" w:hAnsi="Arial" w:cs="Arial"/>
          <w:sz w:val="20"/>
          <w:szCs w:val="20"/>
        </w:rPr>
        <w:t>0</w:t>
      </w:r>
      <w:r w:rsidR="00AF23DD">
        <w:rPr>
          <w:rFonts w:ascii="Arial" w:eastAsia="Merriweather" w:hAnsi="Arial" w:cs="Arial"/>
          <w:sz w:val="20"/>
          <w:szCs w:val="20"/>
        </w:rPr>
        <w:t>2</w:t>
      </w:r>
      <w:r w:rsidRPr="00187A3E">
        <w:rPr>
          <w:rFonts w:ascii="Arial" w:eastAsia="Merriweather" w:hAnsi="Arial" w:cs="Arial"/>
          <w:sz w:val="20"/>
          <w:szCs w:val="20"/>
        </w:rPr>
        <w:t xml:space="preserve"> de </w:t>
      </w:r>
      <w:r w:rsidR="00AF23DD">
        <w:rPr>
          <w:rFonts w:ascii="Arial" w:eastAsia="Merriweather" w:hAnsi="Arial" w:cs="Arial"/>
          <w:sz w:val="20"/>
          <w:szCs w:val="20"/>
        </w:rPr>
        <w:t>julho</w:t>
      </w:r>
      <w:r w:rsidRPr="00187A3E">
        <w:rPr>
          <w:rFonts w:ascii="Arial" w:eastAsia="Merriweather" w:hAnsi="Arial" w:cs="Arial"/>
          <w:sz w:val="20"/>
          <w:szCs w:val="20"/>
        </w:rPr>
        <w:t xml:space="preserve"> de 2025, de acordo com o detalhamento a seguir:</w:t>
      </w:r>
    </w:p>
    <w:p w14:paraId="6316B156" w14:textId="77777777" w:rsidR="00465C9B" w:rsidRPr="00187A3E" w:rsidRDefault="00465C9B">
      <w:pPr>
        <w:spacing w:line="276" w:lineRule="auto"/>
        <w:ind w:left="0" w:right="-362" w:hanging="2"/>
        <w:jc w:val="both"/>
        <w:rPr>
          <w:rFonts w:ascii="Arial" w:eastAsia="Merriweather" w:hAnsi="Arial" w:cs="Arial"/>
          <w:sz w:val="20"/>
          <w:szCs w:val="20"/>
        </w:rPr>
      </w:pPr>
    </w:p>
    <w:p w14:paraId="789E0AFA" w14:textId="77777777" w:rsidR="00465C9B" w:rsidRPr="00187A3E" w:rsidRDefault="00465C9B">
      <w:pPr>
        <w:spacing w:line="276" w:lineRule="auto"/>
        <w:ind w:left="0" w:right="-362" w:hanging="2"/>
        <w:jc w:val="both"/>
        <w:rPr>
          <w:rFonts w:ascii="Arial" w:eastAsia="Merriweather" w:hAnsi="Arial" w:cs="Arial"/>
          <w:sz w:val="20"/>
          <w:szCs w:val="20"/>
        </w:rPr>
      </w:pPr>
    </w:p>
    <w:tbl>
      <w:tblPr>
        <w:tblStyle w:val="Tabelacomgrade"/>
        <w:tblW w:w="9886" w:type="dxa"/>
        <w:jc w:val="center"/>
        <w:tblLayout w:type="fixed"/>
        <w:tblLook w:val="04A0" w:firstRow="1" w:lastRow="0" w:firstColumn="1" w:lastColumn="0" w:noHBand="0" w:noVBand="1"/>
      </w:tblPr>
      <w:tblGrid>
        <w:gridCol w:w="3180"/>
        <w:gridCol w:w="3120"/>
        <w:gridCol w:w="3586"/>
      </w:tblGrid>
      <w:tr w:rsidR="00465C9B" w:rsidRPr="00187A3E" w14:paraId="209FE90E" w14:textId="77777777">
        <w:trPr>
          <w:jc w:val="center"/>
        </w:trPr>
        <w:tc>
          <w:tcPr>
            <w:tcW w:w="318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621817BF" w14:textId="77777777" w:rsidR="00465C9B" w:rsidRPr="00187A3E" w:rsidRDefault="009D3293">
            <w:pPr>
              <w:spacing w:line="240" w:lineRule="auto"/>
              <w:ind w:left="0" w:right="-362" w:hanging="2"/>
              <w:rPr>
                <w:rFonts w:ascii="Arial" w:hAnsi="Arial" w:cs="Arial"/>
                <w:sz w:val="20"/>
                <w:szCs w:val="20"/>
              </w:rPr>
            </w:pPr>
            <w:r w:rsidRPr="00187A3E">
              <w:rPr>
                <w:rFonts w:ascii="Arial" w:hAnsi="Arial" w:cs="Arial"/>
                <w:b/>
                <w:sz w:val="20"/>
                <w:szCs w:val="20"/>
              </w:rPr>
              <w:t>SECRETARIA</w:t>
            </w:r>
          </w:p>
        </w:tc>
        <w:tc>
          <w:tcPr>
            <w:tcW w:w="3120"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5153EF33" w14:textId="77777777" w:rsidR="00465C9B" w:rsidRPr="00187A3E" w:rsidRDefault="009D3293">
            <w:pPr>
              <w:spacing w:line="240" w:lineRule="auto"/>
              <w:ind w:left="0" w:right="-362" w:hanging="2"/>
              <w:jc w:val="center"/>
              <w:rPr>
                <w:rFonts w:ascii="Arial" w:hAnsi="Arial" w:cs="Arial"/>
                <w:sz w:val="20"/>
                <w:szCs w:val="20"/>
              </w:rPr>
            </w:pPr>
            <w:r w:rsidRPr="00187A3E">
              <w:rPr>
                <w:rFonts w:ascii="Arial" w:hAnsi="Arial" w:cs="Arial"/>
                <w:b/>
                <w:sz w:val="20"/>
                <w:szCs w:val="20"/>
              </w:rPr>
              <w:t>DEMANDA</w:t>
            </w:r>
          </w:p>
        </w:tc>
        <w:tc>
          <w:tcPr>
            <w:tcW w:w="358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1C0C5830" w14:textId="77777777" w:rsidR="00465C9B" w:rsidRPr="00187A3E" w:rsidRDefault="009D3293">
            <w:pPr>
              <w:spacing w:line="240" w:lineRule="auto"/>
              <w:ind w:left="0" w:right="-362" w:hanging="2"/>
              <w:jc w:val="center"/>
              <w:rPr>
                <w:rFonts w:ascii="Arial" w:hAnsi="Arial" w:cs="Arial"/>
                <w:sz w:val="20"/>
                <w:szCs w:val="20"/>
              </w:rPr>
            </w:pPr>
            <w:r w:rsidRPr="00187A3E">
              <w:rPr>
                <w:rFonts w:ascii="Arial" w:hAnsi="Arial" w:cs="Arial"/>
                <w:b/>
                <w:sz w:val="20"/>
                <w:szCs w:val="20"/>
              </w:rPr>
              <w:t>PÁGINA DA EDIÇÃO</w:t>
            </w:r>
          </w:p>
        </w:tc>
      </w:tr>
      <w:tr w:rsidR="00465C9B" w:rsidRPr="00187A3E" w14:paraId="4B32D81C" w14:textId="77777777">
        <w:trPr>
          <w:jc w:val="center"/>
        </w:trPr>
        <w:tc>
          <w:tcPr>
            <w:tcW w:w="3180" w:type="dxa"/>
          </w:tcPr>
          <w:p w14:paraId="5959A87B" w14:textId="77777777" w:rsidR="00465C9B" w:rsidRPr="00187A3E" w:rsidRDefault="009D3293">
            <w:pPr>
              <w:spacing w:line="240" w:lineRule="auto"/>
              <w:ind w:left="0" w:right="-362" w:hanging="2"/>
              <w:rPr>
                <w:rFonts w:ascii="Arial" w:hAnsi="Arial" w:cs="Arial"/>
                <w:sz w:val="20"/>
                <w:szCs w:val="20"/>
                <w:highlight w:val="yellow"/>
              </w:rPr>
            </w:pPr>
            <w:r w:rsidRPr="00187A3E">
              <w:rPr>
                <w:rFonts w:ascii="Arial" w:hAnsi="Arial" w:cs="Arial"/>
                <w:sz w:val="20"/>
                <w:szCs w:val="20"/>
              </w:rPr>
              <w:t>SAÚDE</w:t>
            </w:r>
          </w:p>
        </w:tc>
        <w:tc>
          <w:tcPr>
            <w:tcW w:w="3120" w:type="dxa"/>
          </w:tcPr>
          <w:p w14:paraId="5FA15F95" w14:textId="073751AD" w:rsidR="00465C9B" w:rsidRPr="00187A3E" w:rsidRDefault="009D3293">
            <w:pPr>
              <w:spacing w:line="240" w:lineRule="auto"/>
              <w:ind w:left="0" w:right="-362" w:hanging="2"/>
              <w:jc w:val="center"/>
              <w:rPr>
                <w:rFonts w:ascii="Arial" w:hAnsi="Arial" w:cs="Arial"/>
                <w:sz w:val="20"/>
                <w:szCs w:val="20"/>
                <w:highlight w:val="yellow"/>
              </w:rPr>
            </w:pPr>
            <w:r w:rsidRPr="00AF23DD">
              <w:rPr>
                <w:rFonts w:ascii="Arial" w:hAnsi="Arial" w:cs="Arial"/>
                <w:sz w:val="20"/>
                <w:szCs w:val="20"/>
              </w:rPr>
              <w:t>SS</w:t>
            </w:r>
            <w:r w:rsidR="00AD24B3" w:rsidRPr="00AF23DD">
              <w:rPr>
                <w:rFonts w:ascii="Arial" w:hAnsi="Arial" w:cs="Arial"/>
                <w:sz w:val="20"/>
                <w:szCs w:val="20"/>
              </w:rPr>
              <w:t>112</w:t>
            </w:r>
            <w:r w:rsidR="00AF23DD">
              <w:rPr>
                <w:rFonts w:ascii="Arial" w:hAnsi="Arial" w:cs="Arial"/>
                <w:sz w:val="20"/>
                <w:szCs w:val="20"/>
              </w:rPr>
              <w:t>1</w:t>
            </w:r>
          </w:p>
        </w:tc>
        <w:tc>
          <w:tcPr>
            <w:tcW w:w="3586" w:type="dxa"/>
          </w:tcPr>
          <w:p w14:paraId="4CDCBC5B" w14:textId="04CBC6F7" w:rsidR="00465C9B" w:rsidRPr="00187A3E" w:rsidRDefault="009D3293">
            <w:pPr>
              <w:jc w:val="center"/>
              <w:rPr>
                <w:rFonts w:ascii="Arial" w:hAnsi="Arial" w:cs="Arial"/>
                <w:sz w:val="20"/>
                <w:szCs w:val="20"/>
              </w:rPr>
            </w:pPr>
            <w:r w:rsidRPr="00187A3E">
              <w:rPr>
                <w:rFonts w:ascii="Arial" w:hAnsi="Arial" w:cs="Arial"/>
                <w:sz w:val="20"/>
                <w:szCs w:val="20"/>
              </w:rPr>
              <w:t xml:space="preserve">        Nº</w:t>
            </w:r>
            <w:r w:rsidR="00AF23DD">
              <w:rPr>
                <w:rFonts w:ascii="Arial" w:hAnsi="Arial" w:cs="Arial"/>
                <w:sz w:val="20"/>
                <w:szCs w:val="20"/>
              </w:rPr>
              <w:t>86</w:t>
            </w:r>
            <w:r w:rsidR="00AD24B3" w:rsidRPr="00187A3E">
              <w:rPr>
                <w:rFonts w:ascii="Arial" w:hAnsi="Arial" w:cs="Arial"/>
                <w:sz w:val="20"/>
                <w:szCs w:val="20"/>
              </w:rPr>
              <w:t xml:space="preserve"> de </w:t>
            </w:r>
            <w:r w:rsidR="00AF23DD">
              <w:rPr>
                <w:rFonts w:ascii="Arial" w:hAnsi="Arial" w:cs="Arial"/>
                <w:sz w:val="20"/>
                <w:szCs w:val="20"/>
              </w:rPr>
              <w:t>86</w:t>
            </w:r>
          </w:p>
        </w:tc>
      </w:tr>
    </w:tbl>
    <w:p w14:paraId="7C8E19E8" w14:textId="77777777" w:rsidR="00465C9B" w:rsidRPr="00187A3E" w:rsidRDefault="00465C9B">
      <w:pPr>
        <w:spacing w:line="276" w:lineRule="auto"/>
        <w:ind w:left="0" w:right="-362" w:hanging="2"/>
        <w:jc w:val="both"/>
        <w:rPr>
          <w:rFonts w:ascii="Arial" w:eastAsia="Merriweather" w:hAnsi="Arial" w:cs="Arial"/>
          <w:sz w:val="20"/>
          <w:szCs w:val="20"/>
        </w:rPr>
      </w:pPr>
    </w:p>
    <w:p w14:paraId="7284DECD"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2.3. A contratação está prevista nas seguintes leis orçamentárias:</w:t>
      </w:r>
    </w:p>
    <w:p w14:paraId="6E6452AF"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2.3.1.  PPA - Lei n.º 4.057/2021 de 10 de novembro de 2021;</w:t>
      </w:r>
    </w:p>
    <w:p w14:paraId="19C4F94A"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2.3.2. LDO - Lei n.º 4.462/2024, de 14 de agosto de 2024;</w:t>
      </w:r>
    </w:p>
    <w:p w14:paraId="349C4D25"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2.3.3. LOA – Lei nº 4.477/2024, de 03 de dezembro de 2024</w:t>
      </w:r>
      <w:r w:rsidRPr="00187A3E">
        <w:rPr>
          <w:rFonts w:ascii="Arial" w:eastAsia="Merriweather" w:hAnsi="Arial" w:cs="Arial"/>
          <w:color w:val="FF0000"/>
          <w:sz w:val="20"/>
          <w:szCs w:val="20"/>
        </w:rPr>
        <w:t>;</w:t>
      </w:r>
    </w:p>
    <w:p w14:paraId="6B48664C" w14:textId="77777777" w:rsidR="00465C9B" w:rsidRPr="00187A3E" w:rsidRDefault="00465C9B">
      <w:pPr>
        <w:spacing w:line="276" w:lineRule="auto"/>
        <w:ind w:left="0" w:right="-362" w:hanging="2"/>
        <w:jc w:val="both"/>
        <w:rPr>
          <w:rFonts w:ascii="Arial" w:eastAsia="Merriweather" w:hAnsi="Arial" w:cs="Arial"/>
          <w:color w:val="FF0000"/>
          <w:sz w:val="20"/>
          <w:szCs w:val="20"/>
        </w:rPr>
      </w:pPr>
    </w:p>
    <w:p w14:paraId="538953FD" w14:textId="77777777" w:rsidR="00465C9B" w:rsidRPr="00187A3E" w:rsidRDefault="009D3293">
      <w:pPr>
        <w:shd w:val="clear" w:color="auto" w:fill="D9D9D9" w:themeFill="background1" w:themeFillShade="D9"/>
        <w:tabs>
          <w:tab w:val="left" w:pos="284"/>
        </w:tabs>
        <w:spacing w:line="276" w:lineRule="auto"/>
        <w:ind w:right="-362" w:firstLine="0"/>
        <w:jc w:val="both"/>
        <w:rPr>
          <w:rFonts w:ascii="Arial" w:eastAsia="Merriweather" w:hAnsi="Arial" w:cs="Arial"/>
          <w:b/>
          <w:sz w:val="20"/>
          <w:szCs w:val="20"/>
        </w:rPr>
      </w:pPr>
      <w:r w:rsidRPr="00187A3E">
        <w:rPr>
          <w:rFonts w:ascii="Arial" w:eastAsia="Merriweather" w:hAnsi="Arial" w:cs="Arial"/>
          <w:b/>
          <w:sz w:val="20"/>
          <w:szCs w:val="20"/>
        </w:rPr>
        <w:t>3. DESCRIÇÃO DA SOLUÇÃO COMO UM TODO CONSIDERADO O CICLO DE VIDA DO OBJETO E ESPECIFICAÇÃO DO PRODUTO</w:t>
      </w:r>
    </w:p>
    <w:p w14:paraId="5667FDC8"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3.1. A descrição da solução como um todo encontra-se pormenorizada em tópico específico dos Estudos Técnicos Preliminares, apêndice deste Termo de Referência.</w:t>
      </w:r>
    </w:p>
    <w:p w14:paraId="6E7FB892" w14:textId="77777777" w:rsidR="00465C9B" w:rsidRPr="00187A3E" w:rsidRDefault="00465C9B">
      <w:pPr>
        <w:spacing w:line="276" w:lineRule="auto"/>
        <w:ind w:left="0" w:right="-362" w:hanging="2"/>
        <w:jc w:val="both"/>
        <w:rPr>
          <w:rFonts w:ascii="Arial" w:eastAsia="Merriweather" w:hAnsi="Arial" w:cs="Arial"/>
          <w:sz w:val="20"/>
          <w:szCs w:val="20"/>
        </w:rPr>
      </w:pPr>
    </w:p>
    <w:p w14:paraId="34D8ADDA" w14:textId="77777777" w:rsidR="00465C9B" w:rsidRPr="00187A3E" w:rsidRDefault="009D3293">
      <w:pPr>
        <w:shd w:val="clear" w:color="auto" w:fill="D9D9D9" w:themeFill="background1" w:themeFillShade="D9"/>
        <w:spacing w:line="276" w:lineRule="auto"/>
        <w:ind w:left="2" w:right="-362" w:hanging="2"/>
        <w:jc w:val="both"/>
        <w:rPr>
          <w:rFonts w:ascii="Arial" w:eastAsia="Merriweather" w:hAnsi="Arial" w:cs="Arial"/>
          <w:b/>
          <w:sz w:val="20"/>
          <w:szCs w:val="20"/>
        </w:rPr>
      </w:pPr>
      <w:r w:rsidRPr="00187A3E">
        <w:rPr>
          <w:rFonts w:ascii="Arial" w:eastAsia="Merriweather" w:hAnsi="Arial" w:cs="Arial"/>
          <w:b/>
          <w:sz w:val="20"/>
          <w:szCs w:val="20"/>
        </w:rPr>
        <w:t>4</w:t>
      </w:r>
      <w:bookmarkStart w:id="1" w:name="_Hlk189729248"/>
      <w:r w:rsidRPr="00187A3E">
        <w:rPr>
          <w:rFonts w:ascii="Arial" w:eastAsia="Merriweather" w:hAnsi="Arial" w:cs="Arial"/>
          <w:b/>
          <w:sz w:val="20"/>
          <w:szCs w:val="20"/>
        </w:rPr>
        <w:t>. REQUISITOS DA CONTRATAÇÃO</w:t>
      </w:r>
      <w:bookmarkEnd w:id="1"/>
    </w:p>
    <w:p w14:paraId="3521B059" w14:textId="77777777" w:rsidR="00AD24B3" w:rsidRPr="00187A3E" w:rsidRDefault="009D3293" w:rsidP="00AD24B3">
      <w:pPr>
        <w:spacing w:line="276" w:lineRule="auto"/>
        <w:ind w:left="2" w:right="-362" w:hanging="2"/>
        <w:jc w:val="both"/>
        <w:rPr>
          <w:rFonts w:ascii="Arial" w:eastAsia="Merriweather" w:hAnsi="Arial" w:cs="Arial"/>
          <w:sz w:val="20"/>
          <w:szCs w:val="20"/>
        </w:rPr>
      </w:pPr>
      <w:r w:rsidRPr="00187A3E">
        <w:rPr>
          <w:rFonts w:ascii="Arial" w:eastAsia="Merriweather" w:hAnsi="Arial" w:cs="Arial"/>
          <w:sz w:val="20"/>
          <w:szCs w:val="20"/>
        </w:rPr>
        <w:t xml:space="preserve">4.1. </w:t>
      </w:r>
      <w:r w:rsidRPr="00187A3E">
        <w:rPr>
          <w:rFonts w:ascii="Arial" w:eastAsia="Merriweather" w:hAnsi="Arial" w:cs="Arial"/>
          <w:b/>
          <w:bCs/>
          <w:sz w:val="20"/>
          <w:szCs w:val="20"/>
        </w:rPr>
        <w:t>SUSTENTABILIDADE</w:t>
      </w:r>
      <w:r w:rsidRPr="00187A3E">
        <w:rPr>
          <w:rFonts w:ascii="Arial" w:eastAsia="Merriweather" w:hAnsi="Arial" w:cs="Arial"/>
          <w:sz w:val="20"/>
          <w:szCs w:val="20"/>
        </w:rPr>
        <w:t xml:space="preserve">: </w:t>
      </w:r>
      <w:r w:rsidR="00AD24B3" w:rsidRPr="00187A3E">
        <w:rPr>
          <w:rFonts w:ascii="Arial" w:eastAsia="Merriweather" w:hAnsi="Arial" w:cs="Arial"/>
          <w:sz w:val="20"/>
          <w:szCs w:val="20"/>
        </w:rPr>
        <w:t>A proponente deverá se responsabilizar pelo transporte e destinação final ambientalmente adequada de todos os resíduos gerados durante a execução dos serviços de manutenção, correção e calibração, incluindo peças substituídas, componentes eletrônicos, baterias e demais materiais, conforme previsto na Lei nº 12.305/2010 (Política Nacional de Resíduos Sólidos) e demais normas ambientais vigentes.</w:t>
      </w:r>
    </w:p>
    <w:p w14:paraId="3E0E5EAA" w14:textId="77777777" w:rsidR="00AD24B3" w:rsidRPr="00187A3E" w:rsidRDefault="00AD24B3" w:rsidP="00AD24B3">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Deverá adotar medidas que promovam a eficiência na utilização de recursos, priorizando:</w:t>
      </w:r>
    </w:p>
    <w:p w14:paraId="1E3DDDB2" w14:textId="77777777" w:rsidR="00AD24B3" w:rsidRPr="00187A3E" w:rsidRDefault="00AD24B3" w:rsidP="00AD24B3">
      <w:pPr>
        <w:pStyle w:val="PargrafodaLista"/>
        <w:numPr>
          <w:ilvl w:val="0"/>
          <w:numId w:val="4"/>
        </w:numPr>
        <w:ind w:right="-362"/>
        <w:jc w:val="both"/>
        <w:rPr>
          <w:rFonts w:ascii="Arial" w:eastAsia="Merriweather" w:hAnsi="Arial" w:cs="Arial"/>
          <w:sz w:val="20"/>
          <w:szCs w:val="20"/>
        </w:rPr>
      </w:pPr>
      <w:r w:rsidRPr="00187A3E">
        <w:rPr>
          <w:rFonts w:ascii="Arial" w:eastAsia="Merriweather" w:hAnsi="Arial" w:cs="Arial"/>
          <w:sz w:val="20"/>
          <w:szCs w:val="20"/>
        </w:rPr>
        <w:t>a utilização de peças e componentes com maior durabilidade ou menor impacto ambiental;</w:t>
      </w:r>
    </w:p>
    <w:p w14:paraId="232144CA" w14:textId="77777777" w:rsidR="00AD24B3" w:rsidRPr="00187A3E" w:rsidRDefault="00AD24B3" w:rsidP="00AD24B3">
      <w:pPr>
        <w:pStyle w:val="PargrafodaLista"/>
        <w:numPr>
          <w:ilvl w:val="0"/>
          <w:numId w:val="4"/>
        </w:numPr>
        <w:ind w:right="-362"/>
        <w:jc w:val="both"/>
        <w:rPr>
          <w:rFonts w:ascii="Arial" w:eastAsia="Merriweather" w:hAnsi="Arial" w:cs="Arial"/>
          <w:sz w:val="20"/>
          <w:szCs w:val="20"/>
        </w:rPr>
      </w:pPr>
      <w:r w:rsidRPr="00187A3E">
        <w:rPr>
          <w:rFonts w:ascii="Arial" w:eastAsia="Merriweather" w:hAnsi="Arial" w:cs="Arial"/>
          <w:sz w:val="20"/>
          <w:szCs w:val="20"/>
        </w:rPr>
        <w:t>práticas de logística que reduzam deslocamentos desnecessários e emissão de poluentes;</w:t>
      </w:r>
    </w:p>
    <w:p w14:paraId="3CD7CF7B" w14:textId="77777777" w:rsidR="00AD24B3" w:rsidRPr="00187A3E" w:rsidRDefault="00AD24B3" w:rsidP="00AD24B3">
      <w:pPr>
        <w:pStyle w:val="PargrafodaLista"/>
        <w:numPr>
          <w:ilvl w:val="0"/>
          <w:numId w:val="4"/>
        </w:numPr>
        <w:ind w:right="-362"/>
        <w:jc w:val="both"/>
        <w:rPr>
          <w:rFonts w:ascii="Arial" w:eastAsia="Merriweather" w:hAnsi="Arial" w:cs="Arial"/>
          <w:sz w:val="20"/>
          <w:szCs w:val="20"/>
        </w:rPr>
      </w:pPr>
      <w:r w:rsidRPr="00187A3E">
        <w:rPr>
          <w:rFonts w:ascii="Arial" w:eastAsia="Merriweather" w:hAnsi="Arial" w:cs="Arial"/>
          <w:sz w:val="20"/>
          <w:szCs w:val="20"/>
        </w:rPr>
        <w:t>o uso racional de materiais e insumos.</w:t>
      </w:r>
    </w:p>
    <w:p w14:paraId="779264ED" w14:textId="0278F799" w:rsidR="00465C9B" w:rsidRPr="00187A3E" w:rsidRDefault="00AD24B3" w:rsidP="00AD24B3">
      <w:pPr>
        <w:spacing w:line="276" w:lineRule="auto"/>
        <w:ind w:left="0" w:right="-362" w:firstLine="0"/>
        <w:jc w:val="both"/>
        <w:rPr>
          <w:rFonts w:ascii="Arial" w:hAnsi="Arial" w:cs="Arial"/>
          <w:sz w:val="20"/>
          <w:szCs w:val="20"/>
        </w:rPr>
      </w:pPr>
      <w:r w:rsidRPr="00187A3E">
        <w:rPr>
          <w:rFonts w:ascii="Arial" w:eastAsia="Merriweather" w:hAnsi="Arial" w:cs="Arial"/>
          <w:sz w:val="20"/>
          <w:szCs w:val="20"/>
        </w:rPr>
        <w:t>Em caso de surgimento de situações imprevistas relacionadas ao descarte de resíduos, deverão ser seguidas as diretrizes estabelecidas no Guia Nacional de Contratações Sustentáveis, bem como no Decreto Municipal nº 3.537/2023, de 9 de maio de 2023, garantindo o cumprimento dos princípios da responsabilidade socioambiental.</w:t>
      </w:r>
    </w:p>
    <w:p w14:paraId="4636C50B" w14:textId="77777777" w:rsidR="00465C9B" w:rsidRPr="00187A3E" w:rsidRDefault="00465C9B">
      <w:pPr>
        <w:spacing w:line="276" w:lineRule="auto"/>
        <w:ind w:left="2" w:right="-362" w:hanging="2"/>
        <w:jc w:val="both"/>
        <w:rPr>
          <w:rFonts w:ascii="Arial" w:hAnsi="Arial" w:cs="Arial"/>
          <w:sz w:val="20"/>
          <w:szCs w:val="20"/>
        </w:rPr>
      </w:pPr>
    </w:p>
    <w:p w14:paraId="3E321508" w14:textId="77777777" w:rsidR="00465C9B" w:rsidRPr="00187A3E" w:rsidRDefault="009D3293" w:rsidP="00211025">
      <w:pPr>
        <w:pStyle w:val="Standard"/>
        <w:shd w:val="clear" w:color="auto" w:fill="FFFF00"/>
        <w:spacing w:line="360" w:lineRule="auto"/>
        <w:ind w:left="0" w:hanging="2"/>
        <w:jc w:val="both"/>
        <w:rPr>
          <w:rFonts w:ascii="Arial" w:eastAsia="Merriweather" w:hAnsi="Arial" w:cs="Arial"/>
          <w:b/>
          <w:bCs/>
          <w:sz w:val="20"/>
          <w:szCs w:val="20"/>
        </w:rPr>
      </w:pPr>
      <w:r w:rsidRPr="00187A3E">
        <w:rPr>
          <w:rFonts w:ascii="Arial" w:eastAsia="Merriweather" w:hAnsi="Arial" w:cs="Arial"/>
          <w:b/>
          <w:bCs/>
          <w:sz w:val="20"/>
          <w:szCs w:val="20"/>
        </w:rPr>
        <w:t>4.2. INDICAÇÃO DE MARCAS OU MODELOS</w:t>
      </w:r>
    </w:p>
    <w:p w14:paraId="7EA2ECC5" w14:textId="4DE4CB06" w:rsidR="00465C9B" w:rsidRPr="00187A3E" w:rsidRDefault="009D3293" w:rsidP="00AD24B3">
      <w:pPr>
        <w:pStyle w:val="Standard"/>
        <w:shd w:val="clear" w:color="auto" w:fill="FFFF00"/>
        <w:spacing w:line="240" w:lineRule="auto"/>
        <w:ind w:left="0" w:hanging="2"/>
        <w:jc w:val="both"/>
        <w:rPr>
          <w:rFonts w:ascii="Arial" w:eastAsia="Merriweather" w:hAnsi="Arial" w:cs="Arial"/>
          <w:sz w:val="20"/>
          <w:szCs w:val="20"/>
        </w:rPr>
      </w:pPr>
      <w:r w:rsidRPr="00187A3E">
        <w:rPr>
          <w:rFonts w:ascii="Arial" w:eastAsia="Merriweather" w:hAnsi="Arial" w:cs="Arial"/>
          <w:sz w:val="20"/>
          <w:szCs w:val="20"/>
        </w:rPr>
        <w:t xml:space="preserve">4.2.1. </w:t>
      </w:r>
      <w:r w:rsidR="00AD24B3" w:rsidRPr="00187A3E">
        <w:rPr>
          <w:rFonts w:ascii="Arial" w:eastAsia="Merriweather" w:hAnsi="Arial" w:cs="Arial"/>
          <w:sz w:val="20"/>
          <w:szCs w:val="20"/>
        </w:rPr>
        <w:t>As marcas e modelos mencionados nos descritivos técnicos dos itens deste Termo de Referência têm como finalidade especificar com exatidão os equipamentos existentes que serão submetidos à manutenção, assegurando a compatibilidade dos serviços, peças e procedimentos aplicados.</w:t>
      </w:r>
    </w:p>
    <w:p w14:paraId="7FFFD609" w14:textId="2243F3B0" w:rsidR="00AD24B3" w:rsidRPr="00187A3E" w:rsidRDefault="00AD24B3" w:rsidP="00AD24B3">
      <w:pPr>
        <w:shd w:val="clear" w:color="auto" w:fill="FFFF00"/>
        <w:spacing w:line="240" w:lineRule="auto"/>
        <w:rPr>
          <w:rFonts w:ascii="Arial" w:eastAsia="Merriweather" w:hAnsi="Arial" w:cs="Arial"/>
          <w:position w:val="0"/>
          <w:sz w:val="20"/>
          <w:szCs w:val="20"/>
        </w:rPr>
      </w:pPr>
      <w:r w:rsidRPr="00187A3E">
        <w:rPr>
          <w:rFonts w:ascii="Arial" w:eastAsia="Merriweather" w:hAnsi="Arial" w:cs="Arial"/>
          <w:sz w:val="20"/>
          <w:szCs w:val="20"/>
        </w:rPr>
        <w:t xml:space="preserve">4.2.2. </w:t>
      </w:r>
      <w:r w:rsidRPr="00187A3E">
        <w:rPr>
          <w:rFonts w:ascii="Arial" w:eastAsia="Merriweather" w:hAnsi="Arial" w:cs="Arial"/>
          <w:position w:val="0"/>
          <w:sz w:val="20"/>
          <w:szCs w:val="20"/>
        </w:rPr>
        <w:t>A indicação de marcas e modelos não configura direcionamento de mercado, sendo apenas um requisito técnico necessário para garantir a adequação e a segurança da manutenção, considerando a diversidade e especificidade dos equipamentos em uso no município.</w:t>
      </w:r>
    </w:p>
    <w:p w14:paraId="2514F858" w14:textId="77777777" w:rsidR="00AD24B3" w:rsidRPr="00187A3E" w:rsidRDefault="00AD24B3" w:rsidP="00AD24B3">
      <w:pPr>
        <w:pStyle w:val="Standard"/>
        <w:spacing w:line="360" w:lineRule="auto"/>
        <w:ind w:left="0" w:firstLine="0"/>
        <w:jc w:val="both"/>
        <w:rPr>
          <w:rFonts w:ascii="Arial" w:eastAsia="Merriweather" w:hAnsi="Arial" w:cs="Arial"/>
          <w:b/>
          <w:bCs/>
          <w:sz w:val="20"/>
          <w:szCs w:val="20"/>
        </w:rPr>
      </w:pPr>
    </w:p>
    <w:p w14:paraId="4B624B22" w14:textId="23E8626F" w:rsidR="00465C9B" w:rsidRPr="00187A3E" w:rsidRDefault="009D3293" w:rsidP="00AD24B3">
      <w:pPr>
        <w:pStyle w:val="Standard"/>
        <w:spacing w:line="360" w:lineRule="auto"/>
        <w:ind w:left="0" w:firstLine="0"/>
        <w:jc w:val="both"/>
        <w:rPr>
          <w:rFonts w:ascii="Arial" w:eastAsia="Merriweather" w:hAnsi="Arial" w:cs="Arial"/>
          <w:b/>
          <w:bCs/>
          <w:sz w:val="20"/>
          <w:szCs w:val="20"/>
        </w:rPr>
      </w:pPr>
      <w:r w:rsidRPr="00187A3E">
        <w:rPr>
          <w:rFonts w:ascii="Arial" w:eastAsia="Merriweather" w:hAnsi="Arial" w:cs="Arial"/>
          <w:b/>
          <w:bCs/>
          <w:sz w:val="20"/>
          <w:szCs w:val="20"/>
        </w:rPr>
        <w:t>4.3. DA EXIGÊNCIA DE AMOSTRA</w:t>
      </w:r>
    </w:p>
    <w:p w14:paraId="14E94413"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4.3.1. Não será exigida amostra.</w:t>
      </w:r>
    </w:p>
    <w:p w14:paraId="53E555E2" w14:textId="77777777" w:rsidR="00465C9B" w:rsidRPr="00187A3E" w:rsidRDefault="00465C9B">
      <w:pPr>
        <w:spacing w:line="276" w:lineRule="auto"/>
        <w:ind w:left="2" w:right="-362" w:hanging="2"/>
        <w:jc w:val="both"/>
        <w:rPr>
          <w:rFonts w:ascii="Arial" w:hAnsi="Arial" w:cs="Arial"/>
          <w:sz w:val="20"/>
          <w:szCs w:val="20"/>
        </w:rPr>
      </w:pPr>
    </w:p>
    <w:p w14:paraId="201C95CC" w14:textId="77777777" w:rsidR="00465C9B" w:rsidRPr="00187A3E" w:rsidRDefault="009D3293">
      <w:pPr>
        <w:spacing w:line="276" w:lineRule="auto"/>
        <w:ind w:left="2" w:right="-362" w:hanging="2"/>
        <w:jc w:val="both"/>
        <w:rPr>
          <w:rFonts w:ascii="Arial" w:eastAsia="Merriweather" w:hAnsi="Arial" w:cs="Arial"/>
          <w:sz w:val="20"/>
          <w:szCs w:val="20"/>
        </w:rPr>
      </w:pPr>
      <w:r w:rsidRPr="00187A3E">
        <w:rPr>
          <w:rFonts w:ascii="Arial" w:hAnsi="Arial" w:cs="Arial"/>
          <w:sz w:val="20"/>
          <w:szCs w:val="20"/>
        </w:rPr>
        <w:t>4.4.</w:t>
      </w:r>
      <w:r w:rsidRPr="00187A3E">
        <w:rPr>
          <w:rFonts w:ascii="Arial" w:eastAsia="Merriweather" w:hAnsi="Arial" w:cs="Arial"/>
          <w:sz w:val="20"/>
          <w:szCs w:val="20"/>
        </w:rPr>
        <w:t xml:space="preserve"> </w:t>
      </w:r>
      <w:r w:rsidRPr="00187A3E">
        <w:rPr>
          <w:rFonts w:ascii="Arial" w:eastAsia="Merriweather" w:hAnsi="Arial" w:cs="Arial"/>
          <w:b/>
          <w:bCs/>
          <w:sz w:val="20"/>
          <w:szCs w:val="20"/>
        </w:rPr>
        <w:t>DA SUBCONTRATAÇÃO</w:t>
      </w:r>
    </w:p>
    <w:p w14:paraId="03AB6CA9" w14:textId="77777777" w:rsidR="00465C9B" w:rsidRPr="00187A3E" w:rsidRDefault="009D3293">
      <w:pPr>
        <w:spacing w:line="276" w:lineRule="auto"/>
        <w:ind w:left="2" w:right="-362" w:hanging="2"/>
        <w:jc w:val="both"/>
        <w:rPr>
          <w:rFonts w:ascii="Arial" w:eastAsia="Merriweather" w:hAnsi="Arial" w:cs="Arial"/>
          <w:sz w:val="20"/>
          <w:szCs w:val="20"/>
        </w:rPr>
      </w:pPr>
      <w:r w:rsidRPr="00187A3E">
        <w:rPr>
          <w:rFonts w:ascii="Arial" w:hAnsi="Arial" w:cs="Arial"/>
          <w:sz w:val="20"/>
          <w:szCs w:val="20"/>
        </w:rPr>
        <w:t>4.</w:t>
      </w:r>
      <w:r w:rsidRPr="00187A3E">
        <w:rPr>
          <w:rFonts w:ascii="Arial" w:eastAsia="Merriweather" w:hAnsi="Arial" w:cs="Arial"/>
          <w:sz w:val="20"/>
          <w:szCs w:val="20"/>
        </w:rPr>
        <w:t>4.1. Não será admitida a subcontratação do objeto licitatório, sem a competente, expressa e formal anuência da CONTRATANTE.</w:t>
      </w:r>
    </w:p>
    <w:p w14:paraId="62742FB0" w14:textId="77777777" w:rsidR="00465C9B" w:rsidRPr="00187A3E" w:rsidRDefault="00465C9B">
      <w:pPr>
        <w:spacing w:line="276" w:lineRule="auto"/>
        <w:ind w:left="2" w:right="-362" w:hanging="2"/>
        <w:jc w:val="both"/>
        <w:rPr>
          <w:rFonts w:ascii="Arial" w:eastAsia="Merriweather" w:hAnsi="Arial" w:cs="Arial"/>
          <w:sz w:val="20"/>
          <w:szCs w:val="20"/>
        </w:rPr>
      </w:pPr>
    </w:p>
    <w:p w14:paraId="1E5657CB" w14:textId="77777777" w:rsidR="00465C9B" w:rsidRPr="00187A3E" w:rsidRDefault="009D3293">
      <w:pPr>
        <w:spacing w:line="276" w:lineRule="auto"/>
        <w:ind w:left="2" w:right="-362" w:hanging="2"/>
        <w:jc w:val="both"/>
        <w:rPr>
          <w:rFonts w:ascii="Arial" w:eastAsia="Merriweather" w:hAnsi="Arial" w:cs="Arial"/>
          <w:b/>
          <w:bCs/>
          <w:sz w:val="20"/>
          <w:szCs w:val="20"/>
        </w:rPr>
      </w:pPr>
      <w:r w:rsidRPr="00187A3E">
        <w:rPr>
          <w:rFonts w:ascii="Arial" w:eastAsia="Merriweather" w:hAnsi="Arial" w:cs="Arial"/>
          <w:b/>
          <w:bCs/>
          <w:sz w:val="20"/>
          <w:szCs w:val="20"/>
        </w:rPr>
        <w:t>4.5. GARANTIA DA CONTRATAÇÃO</w:t>
      </w:r>
    </w:p>
    <w:p w14:paraId="7172CCF4" w14:textId="77777777" w:rsidR="00465C9B" w:rsidRPr="00187A3E" w:rsidRDefault="009D3293">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4.5.1. Não haverá exigência da garantia da contratação dos</w:t>
      </w:r>
      <w:hyperlink r:id="rId9" w:anchor="art96" w:history="1">
        <w:r w:rsidRPr="00187A3E">
          <w:rPr>
            <w:rFonts w:ascii="Arial" w:eastAsia="Merriweather" w:hAnsi="Arial" w:cs="Arial"/>
            <w:sz w:val="20"/>
            <w:szCs w:val="20"/>
          </w:rPr>
          <w:t xml:space="preserve"> </w:t>
        </w:r>
      </w:hyperlink>
      <w:hyperlink r:id="rId10" w:anchor="art96" w:history="1">
        <w:r w:rsidRPr="00187A3E">
          <w:rPr>
            <w:rFonts w:ascii="Arial" w:eastAsia="Merriweather" w:hAnsi="Arial" w:cs="Arial"/>
            <w:sz w:val="20"/>
            <w:szCs w:val="20"/>
          </w:rPr>
          <w:t>artigos 96 e seguintes da Lei nº 14.133, de 2021</w:t>
        </w:r>
      </w:hyperlink>
      <w:r w:rsidRPr="00187A3E">
        <w:rPr>
          <w:rFonts w:ascii="Arial" w:eastAsia="Merriweather" w:hAnsi="Arial" w:cs="Arial"/>
          <w:sz w:val="20"/>
          <w:szCs w:val="20"/>
        </w:rPr>
        <w:t>.</w:t>
      </w:r>
      <w:r w:rsidRPr="00187A3E">
        <w:rPr>
          <w:rFonts w:ascii="Arial" w:hAnsi="Arial" w:cs="Arial"/>
          <w:sz w:val="20"/>
          <w:szCs w:val="20"/>
        </w:rPr>
        <w:t xml:space="preserve"> </w:t>
      </w:r>
      <w:r w:rsidRPr="00187A3E">
        <w:rPr>
          <w:rFonts w:ascii="Arial" w:eastAsia="Merriweather" w:hAnsi="Arial" w:cs="Arial"/>
          <w:sz w:val="20"/>
          <w:szCs w:val="20"/>
        </w:rPr>
        <w:t xml:space="preserve">No entanto, a ausência de garantia não exime a fornecedor de sua responsabilidade pela perfeita execução do </w:t>
      </w:r>
      <w:r w:rsidRPr="00187A3E">
        <w:rPr>
          <w:rFonts w:ascii="Arial" w:eastAsia="Merriweather" w:hAnsi="Arial" w:cs="Arial"/>
          <w:sz w:val="20"/>
          <w:szCs w:val="20"/>
        </w:rPr>
        <w:lastRenderedPageBreak/>
        <w:t>contrato. O inadimplemento de qualquer obrigação contratual poderá ensejar a aplicação das penalidades previstas neste instrumento, incluindo a retenção de pagamentos.</w:t>
      </w:r>
    </w:p>
    <w:p w14:paraId="5C2D8E0C" w14:textId="77777777" w:rsidR="00465C9B" w:rsidRPr="00187A3E" w:rsidRDefault="00465C9B">
      <w:pPr>
        <w:spacing w:line="276" w:lineRule="auto"/>
        <w:ind w:left="0" w:right="-362" w:firstLine="0"/>
        <w:jc w:val="both"/>
        <w:rPr>
          <w:rFonts w:ascii="Arial" w:eastAsia="Merriweather" w:hAnsi="Arial" w:cs="Arial"/>
          <w:sz w:val="20"/>
          <w:szCs w:val="20"/>
        </w:rPr>
      </w:pPr>
    </w:p>
    <w:p w14:paraId="5AAF414B" w14:textId="77777777" w:rsidR="00465C9B" w:rsidRPr="00187A3E" w:rsidRDefault="009D3293">
      <w:pPr>
        <w:shd w:val="clear" w:color="auto" w:fill="D9D9D9" w:themeFill="background1" w:themeFillShade="D9"/>
        <w:spacing w:line="276" w:lineRule="auto"/>
        <w:ind w:left="2" w:right="-362" w:hanging="2"/>
        <w:jc w:val="both"/>
        <w:rPr>
          <w:rFonts w:ascii="Arial" w:hAnsi="Arial" w:cs="Arial"/>
          <w:b/>
          <w:bCs/>
          <w:sz w:val="20"/>
          <w:szCs w:val="20"/>
        </w:rPr>
      </w:pPr>
      <w:r w:rsidRPr="00187A3E">
        <w:rPr>
          <w:rFonts w:ascii="Arial" w:hAnsi="Arial" w:cs="Arial"/>
          <w:b/>
          <w:bCs/>
          <w:sz w:val="20"/>
          <w:szCs w:val="20"/>
        </w:rPr>
        <w:t xml:space="preserve">5. </w:t>
      </w:r>
      <w:bookmarkStart w:id="2" w:name="_Hlk189232451"/>
      <w:r w:rsidRPr="00187A3E">
        <w:rPr>
          <w:rFonts w:ascii="Arial" w:hAnsi="Arial" w:cs="Arial"/>
          <w:b/>
          <w:bCs/>
          <w:sz w:val="20"/>
          <w:szCs w:val="20"/>
        </w:rPr>
        <w:t>MODELO DE EXECUÇÃO DO OBJETO</w:t>
      </w:r>
      <w:bookmarkEnd w:id="2"/>
    </w:p>
    <w:p w14:paraId="1068B969" w14:textId="77777777" w:rsidR="00465C9B" w:rsidRPr="00187A3E" w:rsidRDefault="009D3293">
      <w:pPr>
        <w:pStyle w:val="Standard"/>
        <w:spacing w:line="360" w:lineRule="auto"/>
        <w:ind w:left="0" w:hanging="2"/>
        <w:jc w:val="both"/>
        <w:rPr>
          <w:rFonts w:ascii="Arial" w:eastAsia="Merriweather" w:hAnsi="Arial" w:cs="Arial"/>
          <w:b/>
          <w:bCs/>
          <w:sz w:val="20"/>
          <w:szCs w:val="20"/>
        </w:rPr>
      </w:pPr>
      <w:r w:rsidRPr="00187A3E">
        <w:rPr>
          <w:rFonts w:ascii="Arial" w:eastAsia="Merriweather" w:hAnsi="Arial" w:cs="Arial"/>
          <w:b/>
          <w:bCs/>
          <w:sz w:val="20"/>
          <w:szCs w:val="20"/>
        </w:rPr>
        <w:t xml:space="preserve">Condições de Entrega/Execução </w:t>
      </w:r>
    </w:p>
    <w:p w14:paraId="1C9D987C" w14:textId="71DAA37D" w:rsidR="00465C9B" w:rsidRPr="00187A3E" w:rsidRDefault="009D3293" w:rsidP="00AF23DD">
      <w:pPr>
        <w:spacing w:line="240" w:lineRule="auto"/>
        <w:ind w:left="0" w:hanging="2"/>
        <w:jc w:val="both"/>
        <w:rPr>
          <w:rFonts w:ascii="Arial" w:eastAsia="Merriweather" w:hAnsi="Arial" w:cs="Arial"/>
          <w:sz w:val="20"/>
          <w:szCs w:val="20"/>
        </w:rPr>
      </w:pPr>
      <w:r w:rsidRPr="00187A3E">
        <w:rPr>
          <w:rFonts w:ascii="Arial" w:eastAsia="Merriweather" w:hAnsi="Arial" w:cs="Arial"/>
          <w:sz w:val="20"/>
          <w:szCs w:val="20"/>
        </w:rPr>
        <w:t xml:space="preserve">5.1. </w:t>
      </w:r>
      <w:r w:rsidR="00FB4E42" w:rsidRPr="00187A3E">
        <w:rPr>
          <w:rFonts w:ascii="Arial" w:eastAsia="Merriweather" w:hAnsi="Arial" w:cs="Arial"/>
          <w:sz w:val="20"/>
          <w:szCs w:val="20"/>
        </w:rPr>
        <w:t xml:space="preserve">O prazo de prestação dos serviços é de até 30 (trinta) dias corridos, contados a partir do recebimento de empenho ou solicitação de fornecimento, em remessa única. </w:t>
      </w:r>
    </w:p>
    <w:p w14:paraId="46314A36" w14:textId="2072F308" w:rsidR="00465C9B" w:rsidRPr="00187A3E" w:rsidRDefault="00FB4E42">
      <w:pPr>
        <w:spacing w:line="276" w:lineRule="auto"/>
        <w:ind w:left="2" w:right="-362" w:hanging="2"/>
        <w:jc w:val="both"/>
        <w:rPr>
          <w:rFonts w:ascii="Arial" w:eastAsia="Merriweather" w:hAnsi="Arial" w:cs="Arial"/>
          <w:sz w:val="20"/>
          <w:szCs w:val="20"/>
        </w:rPr>
      </w:pPr>
      <w:r w:rsidRPr="00187A3E">
        <w:rPr>
          <w:rFonts w:ascii="Arial" w:hAnsi="Arial" w:cs="Arial"/>
          <w:sz w:val="20"/>
          <w:szCs w:val="20"/>
        </w:rPr>
        <w:t xml:space="preserve">5.2. </w:t>
      </w:r>
      <w:r w:rsidRPr="00187A3E">
        <w:rPr>
          <w:rFonts w:ascii="Arial" w:eastAsia="Merriweather" w:hAnsi="Arial" w:cs="Arial"/>
          <w:sz w:val="20"/>
          <w:szCs w:val="20"/>
        </w:rPr>
        <w:t>Caso não seja possível a realização dos serviços na data assinalada, a empresa deverá comunicar as razões respectivas com pelo menos 10 (dez) dias de antecedência para que qualquer pleito de prorrogação de prazo seja analisado, ressalvadas situações de caso fortuito e força maior.</w:t>
      </w:r>
    </w:p>
    <w:p w14:paraId="3F1B6D92" w14:textId="77777777" w:rsidR="006D07A4" w:rsidRDefault="00FB4E42">
      <w:pPr>
        <w:spacing w:line="276" w:lineRule="auto"/>
        <w:ind w:left="2" w:right="-362" w:hanging="2"/>
        <w:jc w:val="both"/>
        <w:rPr>
          <w:rFonts w:ascii="Arial" w:hAnsi="Arial" w:cs="Arial"/>
          <w:sz w:val="20"/>
          <w:szCs w:val="20"/>
        </w:rPr>
      </w:pPr>
      <w:r w:rsidRPr="00187A3E">
        <w:rPr>
          <w:rFonts w:ascii="Arial" w:hAnsi="Arial" w:cs="Arial"/>
          <w:sz w:val="20"/>
          <w:szCs w:val="20"/>
        </w:rPr>
        <w:t xml:space="preserve">5.3. </w:t>
      </w:r>
      <w:bookmarkStart w:id="3" w:name="_Hlk202538716"/>
      <w:r w:rsidR="006D07A4" w:rsidRPr="00187A3E">
        <w:rPr>
          <w:rFonts w:ascii="Arial" w:hAnsi="Arial" w:cs="Arial"/>
          <w:sz w:val="20"/>
          <w:szCs w:val="20"/>
        </w:rPr>
        <w:t>Os serviços deverão ser executados nos locais onde os equipamentos estiverem instalados, conforme indicado no momento da solicitação de fornecimento ou emissão do empenho. A contratada será comunicada previamente, com antecedência razoável, sobre o local, o equipamento e o cronograma previsto para execução, conforme necessidade da Administração</w:t>
      </w:r>
      <w:bookmarkEnd w:id="3"/>
      <w:r w:rsidR="006D07A4" w:rsidRPr="00187A3E">
        <w:rPr>
          <w:rFonts w:ascii="Arial" w:hAnsi="Arial" w:cs="Arial"/>
          <w:sz w:val="20"/>
          <w:szCs w:val="20"/>
        </w:rPr>
        <w:t>.</w:t>
      </w:r>
    </w:p>
    <w:p w14:paraId="20EDB12C" w14:textId="2E2DD62F" w:rsidR="00AF23DD" w:rsidRPr="00187A3E" w:rsidRDefault="00AF23DD">
      <w:pPr>
        <w:spacing w:line="276" w:lineRule="auto"/>
        <w:ind w:left="2" w:right="-362" w:hanging="2"/>
        <w:jc w:val="both"/>
        <w:rPr>
          <w:rFonts w:ascii="Arial" w:hAnsi="Arial" w:cs="Arial"/>
          <w:sz w:val="20"/>
          <w:szCs w:val="20"/>
        </w:rPr>
      </w:pPr>
      <w:r w:rsidRPr="00AF23DD">
        <w:rPr>
          <w:rFonts w:ascii="Arial" w:hAnsi="Arial" w:cs="Arial"/>
          <w:b/>
          <w:bCs/>
          <w:sz w:val="20"/>
          <w:szCs w:val="20"/>
          <w:highlight w:val="yellow"/>
        </w:rPr>
        <w:t>5.4</w:t>
      </w:r>
      <w:r w:rsidRPr="00AF23DD">
        <w:rPr>
          <w:rFonts w:ascii="Arial" w:hAnsi="Arial" w:cs="Arial"/>
          <w:sz w:val="20"/>
          <w:szCs w:val="20"/>
          <w:highlight w:val="yellow"/>
        </w:rPr>
        <w:t xml:space="preserve">. </w:t>
      </w:r>
      <w:r w:rsidRPr="00AF23DD">
        <w:rPr>
          <w:rFonts w:ascii="Arial" w:hAnsi="Arial" w:cs="Arial"/>
          <w:b/>
          <w:bCs/>
          <w:color w:val="000000" w:themeColor="text1"/>
          <w:sz w:val="20"/>
          <w:szCs w:val="20"/>
          <w:highlight w:val="yellow"/>
        </w:rPr>
        <w:t>Nos itens do descritivo em que houver previsão de manutenção corretiva, a execução dos serviços deverá incluir, obrigatoriamente, a substituição de todas as peças discriminadas como necessárias no descritivo do equipamento, sem custos adicionais para a Administração. Nessas hipóteses, deverão estar inclusas no valor ofertado todas as despesas com deslocamento, transporte, hospedagem e quaisquer outros encargos necessários para a completa execução dos serviços.</w:t>
      </w:r>
    </w:p>
    <w:p w14:paraId="227737D3" w14:textId="65EB356E" w:rsidR="00FB4E42" w:rsidRPr="00187A3E" w:rsidRDefault="00FB4E42">
      <w:pPr>
        <w:spacing w:line="276" w:lineRule="auto"/>
        <w:ind w:left="2" w:right="-362" w:hanging="2"/>
        <w:jc w:val="both"/>
        <w:rPr>
          <w:rFonts w:ascii="Arial" w:hAnsi="Arial" w:cs="Arial"/>
          <w:sz w:val="20"/>
          <w:szCs w:val="20"/>
        </w:rPr>
      </w:pPr>
      <w:r w:rsidRPr="00187A3E">
        <w:rPr>
          <w:rFonts w:ascii="Arial" w:hAnsi="Arial" w:cs="Arial"/>
          <w:sz w:val="20"/>
          <w:szCs w:val="20"/>
        </w:rPr>
        <w:t>5.</w:t>
      </w:r>
      <w:r w:rsidR="00AF23DD">
        <w:rPr>
          <w:rFonts w:ascii="Arial" w:hAnsi="Arial" w:cs="Arial"/>
          <w:sz w:val="20"/>
          <w:szCs w:val="20"/>
        </w:rPr>
        <w:t>5</w:t>
      </w:r>
      <w:r w:rsidRPr="00187A3E">
        <w:rPr>
          <w:rFonts w:ascii="Arial" w:hAnsi="Arial" w:cs="Arial"/>
          <w:sz w:val="20"/>
          <w:szCs w:val="20"/>
        </w:rPr>
        <w:t xml:space="preserve">. A prestação dos serviços deverá ser realizada de segunda a sexta-feira no horário das 07:30 </w:t>
      </w:r>
      <w:r w:rsidR="007D1836" w:rsidRPr="00187A3E">
        <w:rPr>
          <w:rFonts w:ascii="Arial" w:hAnsi="Arial" w:cs="Arial"/>
          <w:sz w:val="20"/>
          <w:szCs w:val="20"/>
        </w:rPr>
        <w:t>à</w:t>
      </w:r>
      <w:r w:rsidRPr="00187A3E">
        <w:rPr>
          <w:rFonts w:ascii="Arial" w:hAnsi="Arial" w:cs="Arial"/>
          <w:sz w:val="20"/>
          <w:szCs w:val="20"/>
        </w:rPr>
        <w:t>s 11:00 horas e das 13:00 horas as 16:00 horas.</w:t>
      </w:r>
    </w:p>
    <w:p w14:paraId="6D3DD8BE" w14:textId="77777777" w:rsidR="00465C9B" w:rsidRPr="00187A3E" w:rsidRDefault="00465C9B">
      <w:pPr>
        <w:spacing w:line="276" w:lineRule="auto"/>
        <w:ind w:left="2" w:right="-362" w:hanging="2"/>
        <w:jc w:val="both"/>
        <w:rPr>
          <w:rFonts w:ascii="Arial" w:hAnsi="Arial" w:cs="Arial"/>
          <w:sz w:val="20"/>
          <w:szCs w:val="20"/>
        </w:rPr>
      </w:pPr>
    </w:p>
    <w:p w14:paraId="78B0D20D" w14:textId="77777777" w:rsidR="00465C9B" w:rsidRPr="00187A3E" w:rsidRDefault="009D3293">
      <w:pPr>
        <w:shd w:val="clear" w:color="auto" w:fill="D9D9D9" w:themeFill="background1" w:themeFillShade="D9"/>
        <w:spacing w:line="276" w:lineRule="auto"/>
        <w:ind w:left="0" w:right="-362" w:hanging="2"/>
        <w:jc w:val="both"/>
        <w:rPr>
          <w:rFonts w:ascii="Arial" w:eastAsia="Merriweather" w:hAnsi="Arial" w:cs="Arial"/>
          <w:b/>
          <w:sz w:val="20"/>
          <w:szCs w:val="20"/>
        </w:rPr>
      </w:pPr>
      <w:r w:rsidRPr="00187A3E">
        <w:rPr>
          <w:rFonts w:ascii="Arial" w:eastAsia="Merriweather" w:hAnsi="Arial" w:cs="Arial"/>
          <w:b/>
          <w:sz w:val="20"/>
          <w:szCs w:val="20"/>
        </w:rPr>
        <w:t xml:space="preserve">6. </w:t>
      </w:r>
      <w:bookmarkStart w:id="4" w:name="_Hlk189205487"/>
      <w:r w:rsidRPr="00187A3E">
        <w:rPr>
          <w:rFonts w:ascii="Arial" w:eastAsia="Merriweather" w:hAnsi="Arial" w:cs="Arial"/>
          <w:b/>
          <w:sz w:val="20"/>
          <w:szCs w:val="20"/>
        </w:rPr>
        <w:t>MODELO DE GESTÃO DO CONTRATO</w:t>
      </w:r>
    </w:p>
    <w:p w14:paraId="3277459E"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6.1. O modelo de gestão será definido em Termo de Referência conforme Lei Federal nº 14.133/2021 e as normas do Decreto nº. 3.537, de 09 de maio de 2023.</w:t>
      </w:r>
    </w:p>
    <w:p w14:paraId="24B692D8"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6.2. Em caso de impedimento, ordem de paralisação ou suspensão do contrato, o cronograma de execução será prorrogado automaticamente pelo tempo correspondente, anotadas tais circunstâncias mediante simples apostila.</w:t>
      </w:r>
    </w:p>
    <w:p w14:paraId="0B2C3726"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6.3. As comunicações entre o órgão ou entidade e a contratada devem ser realizadas por escrito sempre que o ato exigir tal formalidade, admitindo-se o uso de mensagem eletrônica para esse fim.</w:t>
      </w:r>
    </w:p>
    <w:p w14:paraId="3A4C55A4"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6.4. O órgão ou entidade poderá convocar representante da empresa para adoção de providências que devam ser cumpridas de imediato.</w:t>
      </w:r>
    </w:p>
    <w:p w14:paraId="1D7E4E32"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18A90EF" w14:textId="6B376B54"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6.6. A execução do contrato deverá ser acompanhada e fiscalizada pelo fiscal do contrato, ou pelos respectivos substitutos</w:t>
      </w:r>
      <w:r w:rsidR="007A7DB6" w:rsidRPr="00187A3E">
        <w:rPr>
          <w:rFonts w:ascii="Arial" w:hAnsi="Arial" w:cs="Arial"/>
          <w:sz w:val="20"/>
          <w:szCs w:val="20"/>
        </w:rPr>
        <w:t>, conforme portaria de nomeação</w:t>
      </w:r>
      <w:r w:rsidR="006D07A4" w:rsidRPr="00187A3E">
        <w:rPr>
          <w:rFonts w:ascii="Arial" w:hAnsi="Arial" w:cs="Arial"/>
          <w:sz w:val="20"/>
          <w:szCs w:val="20"/>
        </w:rPr>
        <w:t xml:space="preserve"> sob o nº 2157/2025</w:t>
      </w:r>
      <w:r w:rsidR="007A7DB6" w:rsidRPr="00187A3E">
        <w:rPr>
          <w:rFonts w:ascii="Arial" w:hAnsi="Arial" w:cs="Arial"/>
          <w:sz w:val="20"/>
          <w:szCs w:val="20"/>
        </w:rPr>
        <w:t>.</w:t>
      </w:r>
      <w:r w:rsidRPr="00187A3E">
        <w:rPr>
          <w:rFonts w:ascii="Arial" w:hAnsi="Arial" w:cs="Arial"/>
          <w:sz w:val="20"/>
          <w:szCs w:val="20"/>
        </w:rPr>
        <w:t xml:space="preserve"> (Decreto nº. 3.537, de 09 de maio de 2023, art. 163).</w:t>
      </w:r>
    </w:p>
    <w:p w14:paraId="0BE6E038"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6.7. O fiscal técnico do contrato acompanhará a execução do contrato, para que sejam cumpridas todas as condições estabelecidas no contrato, de modo a assegurar os melhores resultados para a Administração. (Decreto nº 3.537, de 09 de maio de 2023);</w:t>
      </w:r>
    </w:p>
    <w:p w14:paraId="33346B15"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p>
    <w:p w14:paraId="7CFCDAF1"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6.7.2. Identificada qualquer inexatidão ou irregularidade, o fiscal técnico do contrato emitirá notificações para a correção da execução do contrato, determinando prazo para a correção. (Decreto nº 3.537, de 09 de maio de 2023, art. 12, II);</w:t>
      </w:r>
    </w:p>
    <w:p w14:paraId="0B685959"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lastRenderedPageBreak/>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3D38604F"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6.7.4. No caso de ocorrências que possam inviabilizar a execução do contrato nas datas aprazadas, o fiscal técnico do contrato comunicará o fato imediatamente ao gestor do contrato. (Decreto nº 3.537, de 09 de maio de 2023, art. 12).</w:t>
      </w:r>
    </w:p>
    <w:p w14:paraId="36D37A49" w14:textId="481D574C"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6.7.5. O fiscal técnico do contrato comunicar</w:t>
      </w:r>
      <w:r w:rsidR="006D07A4" w:rsidRPr="00187A3E">
        <w:rPr>
          <w:rFonts w:ascii="Arial" w:hAnsi="Arial" w:cs="Arial"/>
          <w:sz w:val="20"/>
          <w:szCs w:val="20"/>
        </w:rPr>
        <w:t>á</w:t>
      </w:r>
      <w:r w:rsidRPr="00187A3E">
        <w:rPr>
          <w:rFonts w:ascii="Arial" w:hAnsi="Arial" w:cs="Arial"/>
          <w:sz w:val="20"/>
          <w:szCs w:val="20"/>
        </w:rPr>
        <w:t xml:space="preserve"> ao gestor do contrato, em tempo hábil, o término do contrato sob sua responsabilidade, com vistas à renovação tempestiva ou à prorrogação contratual (Decreto nº 3.537, de 09 de maio de 2023, art. 12).</w:t>
      </w:r>
    </w:p>
    <w:p w14:paraId="6A071636"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2CEC11B3"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776FD212"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17DAF8C6"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46867DB3"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30911797"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942D458"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3D921AA" w14:textId="77777777"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6.10. O fiscal administrativo do contrato comunicará ao gestor do contrato, em tempo hábil, o término do contrato sob sua responsabilidade, com vistas à tempestiva renovação ou prorrogação contratual (Decreto nº 3.537, de 09 de maio de 2023, art. 12).</w:t>
      </w:r>
    </w:p>
    <w:p w14:paraId="5BED4D99" w14:textId="28DB738C" w:rsidR="00465C9B" w:rsidRPr="00187A3E" w:rsidRDefault="009D3293">
      <w:pPr>
        <w:spacing w:line="276" w:lineRule="auto"/>
        <w:ind w:left="0" w:right="-362" w:hanging="2"/>
        <w:jc w:val="both"/>
        <w:rPr>
          <w:rFonts w:ascii="Arial" w:hAnsi="Arial" w:cs="Arial"/>
          <w:sz w:val="20"/>
          <w:szCs w:val="20"/>
        </w:rPr>
      </w:pPr>
      <w:bookmarkStart w:id="5" w:name="_Hlk189206306"/>
      <w:r w:rsidRPr="00187A3E">
        <w:rPr>
          <w:rFonts w:ascii="Arial" w:hAnsi="Arial" w:cs="Arial"/>
          <w:sz w:val="20"/>
          <w:szCs w:val="20"/>
        </w:rPr>
        <w:t>6.11.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bookmarkEnd w:id="5"/>
    </w:p>
    <w:bookmarkEnd w:id="4"/>
    <w:p w14:paraId="07BB3103" w14:textId="77777777" w:rsidR="00465C9B" w:rsidRPr="00187A3E" w:rsidRDefault="00465C9B">
      <w:pPr>
        <w:spacing w:line="276" w:lineRule="auto"/>
        <w:ind w:left="0" w:right="-362" w:hanging="2"/>
        <w:jc w:val="both"/>
        <w:rPr>
          <w:rFonts w:ascii="Arial" w:hAnsi="Arial" w:cs="Arial"/>
          <w:sz w:val="20"/>
          <w:szCs w:val="20"/>
        </w:rPr>
      </w:pPr>
    </w:p>
    <w:p w14:paraId="3353FC09" w14:textId="77777777" w:rsidR="00465C9B" w:rsidRPr="00187A3E" w:rsidRDefault="009D3293">
      <w:pPr>
        <w:shd w:val="clear" w:color="auto" w:fill="D9D9D9" w:themeFill="background1" w:themeFillShade="D9"/>
        <w:spacing w:line="276" w:lineRule="auto"/>
        <w:ind w:left="0" w:right="-362" w:hanging="2"/>
        <w:jc w:val="both"/>
        <w:rPr>
          <w:rFonts w:ascii="Arial" w:hAnsi="Arial" w:cs="Arial"/>
          <w:b/>
          <w:bCs/>
          <w:sz w:val="20"/>
          <w:szCs w:val="20"/>
        </w:rPr>
      </w:pPr>
      <w:r w:rsidRPr="00187A3E">
        <w:rPr>
          <w:rFonts w:ascii="Arial" w:hAnsi="Arial" w:cs="Arial"/>
          <w:b/>
          <w:bCs/>
          <w:sz w:val="20"/>
          <w:szCs w:val="20"/>
        </w:rPr>
        <w:t>7. CRITÉRIOS DE MEDIÇÃO E DE PAGAMENTO</w:t>
      </w:r>
    </w:p>
    <w:p w14:paraId="37F8A4BC" w14:textId="77777777" w:rsidR="00465C9B" w:rsidRPr="00187A3E" w:rsidRDefault="009D3293">
      <w:pPr>
        <w:pStyle w:val="Standard"/>
        <w:spacing w:line="360" w:lineRule="auto"/>
        <w:ind w:left="0" w:hanging="2"/>
        <w:jc w:val="both"/>
        <w:rPr>
          <w:rFonts w:ascii="Arial" w:eastAsia="Merriweather" w:hAnsi="Arial" w:cs="Arial"/>
          <w:b/>
          <w:bCs/>
          <w:sz w:val="20"/>
          <w:szCs w:val="20"/>
        </w:rPr>
      </w:pPr>
      <w:bookmarkStart w:id="6" w:name="_Hlk187939512"/>
      <w:bookmarkEnd w:id="6"/>
      <w:r w:rsidRPr="00187A3E">
        <w:rPr>
          <w:rFonts w:ascii="Arial" w:eastAsia="Merriweather" w:hAnsi="Arial" w:cs="Arial"/>
          <w:b/>
          <w:bCs/>
          <w:sz w:val="20"/>
          <w:szCs w:val="20"/>
        </w:rPr>
        <w:t>Recebimento do Objeto</w:t>
      </w:r>
    </w:p>
    <w:p w14:paraId="0E7C8FC7" w14:textId="1C7BE9F7" w:rsidR="00465C9B" w:rsidRPr="00187A3E" w:rsidRDefault="0099640C" w:rsidP="0099640C">
      <w:pPr>
        <w:spacing w:line="360" w:lineRule="auto"/>
        <w:ind w:left="0" w:hanging="2"/>
        <w:jc w:val="both"/>
        <w:rPr>
          <w:rFonts w:ascii="Arial" w:eastAsia="Merriweather" w:hAnsi="Arial" w:cs="Arial"/>
          <w:color w:val="000000" w:themeColor="text1"/>
          <w:sz w:val="20"/>
          <w:szCs w:val="20"/>
        </w:rPr>
      </w:pPr>
      <w:r w:rsidRPr="00187A3E">
        <w:rPr>
          <w:rFonts w:ascii="Arial" w:eastAsia="Merriweather" w:hAnsi="Arial" w:cs="Arial"/>
          <w:color w:val="000000" w:themeColor="text1"/>
          <w:sz w:val="20"/>
          <w:szCs w:val="20"/>
        </w:rPr>
        <w:t>7</w:t>
      </w:r>
      <w:r w:rsidR="004C6575" w:rsidRPr="00187A3E">
        <w:rPr>
          <w:rFonts w:ascii="Arial" w:eastAsia="Merriweather" w:hAnsi="Arial" w:cs="Arial"/>
          <w:color w:val="000000" w:themeColor="text1"/>
          <w:sz w:val="20"/>
          <w:szCs w:val="20"/>
        </w:rPr>
        <w:t>.1</w:t>
      </w:r>
      <w:r w:rsidRPr="00187A3E">
        <w:rPr>
          <w:rFonts w:ascii="Arial" w:eastAsia="Merriweather" w:hAnsi="Arial" w:cs="Arial"/>
          <w:color w:val="000000" w:themeColor="text1"/>
          <w:sz w:val="20"/>
          <w:szCs w:val="20"/>
        </w:rPr>
        <w:t xml:space="preserve">. </w:t>
      </w:r>
      <w:r w:rsidR="009D3293" w:rsidRPr="00187A3E">
        <w:rPr>
          <w:rFonts w:ascii="Arial" w:eastAsia="Merriweather" w:hAnsi="Arial" w:cs="Arial"/>
          <w:color w:val="000000" w:themeColor="text1"/>
          <w:sz w:val="20"/>
          <w:szCs w:val="20"/>
        </w:rPr>
        <w:t xml:space="preserve">Os serviços serão recebidos provisoriamente, de forma sumária, no ato da </w:t>
      </w:r>
      <w:r w:rsidRPr="00187A3E">
        <w:rPr>
          <w:rFonts w:ascii="Arial" w:eastAsia="Merriweather" w:hAnsi="Arial" w:cs="Arial"/>
          <w:color w:val="000000" w:themeColor="text1"/>
          <w:sz w:val="20"/>
          <w:szCs w:val="20"/>
        </w:rPr>
        <w:t>entrega, pelo</w:t>
      </w:r>
      <w:r w:rsidR="009D3293" w:rsidRPr="00187A3E">
        <w:rPr>
          <w:rFonts w:ascii="Arial" w:eastAsia="Merriweather" w:hAnsi="Arial" w:cs="Arial"/>
          <w:color w:val="000000" w:themeColor="text1"/>
          <w:sz w:val="20"/>
          <w:szCs w:val="20"/>
        </w:rPr>
        <w:t xml:space="preserve"> (a) responsável pelo acompanhamento e fiscalização do contrato, para efeito de posterior verificação de sua conformidade com as especificações constantes no Termo de Referência e na proposta.</w:t>
      </w:r>
    </w:p>
    <w:p w14:paraId="5BA476AB" w14:textId="7379476A"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lastRenderedPageBreak/>
        <w:t>7.</w:t>
      </w:r>
      <w:r w:rsidR="004C6575" w:rsidRPr="00187A3E">
        <w:rPr>
          <w:rFonts w:ascii="Arial" w:eastAsia="Merriweather" w:hAnsi="Arial" w:cs="Arial"/>
          <w:sz w:val="20"/>
          <w:szCs w:val="20"/>
        </w:rPr>
        <w:t>2</w:t>
      </w:r>
      <w:r w:rsidRPr="00187A3E">
        <w:rPr>
          <w:rFonts w:ascii="Arial" w:eastAsia="Merriweather" w:hAnsi="Arial" w:cs="Arial"/>
          <w:sz w:val="20"/>
          <w:szCs w:val="20"/>
        </w:rPr>
        <w:t xml:space="preserve">. Os serviços poderão ser rejeitados, no todo ou em parte, inclusive antes do recebimento provisório, quando em desacordo com as especificações constantes no Termo de Referência e na proposta, devendo ser substituídos no prazo </w:t>
      </w:r>
      <w:r w:rsidRPr="00187A3E">
        <w:rPr>
          <w:rFonts w:ascii="Arial" w:eastAsia="Merriweather" w:hAnsi="Arial" w:cs="Arial"/>
          <w:color w:val="000000"/>
          <w:sz w:val="20"/>
          <w:szCs w:val="20"/>
        </w:rPr>
        <w:t xml:space="preserve">de </w:t>
      </w:r>
      <w:r w:rsidR="004C6575" w:rsidRPr="00187A3E">
        <w:rPr>
          <w:rFonts w:ascii="Arial" w:eastAsia="Merriweather" w:hAnsi="Arial" w:cs="Arial"/>
          <w:color w:val="000000"/>
          <w:sz w:val="20"/>
          <w:szCs w:val="20"/>
        </w:rPr>
        <w:t>1</w:t>
      </w:r>
      <w:r w:rsidRPr="00187A3E">
        <w:rPr>
          <w:rFonts w:ascii="Arial" w:eastAsia="Merriweather" w:hAnsi="Arial" w:cs="Arial"/>
          <w:color w:val="000000"/>
          <w:sz w:val="20"/>
          <w:szCs w:val="20"/>
        </w:rPr>
        <w:t>0 (d</w:t>
      </w:r>
      <w:r w:rsidR="004C6575" w:rsidRPr="00187A3E">
        <w:rPr>
          <w:rFonts w:ascii="Arial" w:eastAsia="Merriweather" w:hAnsi="Arial" w:cs="Arial"/>
          <w:color w:val="000000"/>
          <w:sz w:val="20"/>
          <w:szCs w:val="20"/>
        </w:rPr>
        <w:t>ez</w:t>
      </w:r>
      <w:r w:rsidRPr="00187A3E">
        <w:rPr>
          <w:rFonts w:ascii="Arial" w:eastAsia="Merriweather" w:hAnsi="Arial" w:cs="Arial"/>
          <w:color w:val="000000"/>
          <w:sz w:val="20"/>
          <w:szCs w:val="20"/>
        </w:rPr>
        <w:t>) dia</w:t>
      </w:r>
      <w:r w:rsidR="004C6575" w:rsidRPr="00187A3E">
        <w:rPr>
          <w:rFonts w:ascii="Arial" w:eastAsia="Merriweather" w:hAnsi="Arial" w:cs="Arial"/>
          <w:color w:val="000000"/>
          <w:sz w:val="20"/>
          <w:szCs w:val="20"/>
        </w:rPr>
        <w:t>s</w:t>
      </w:r>
      <w:r w:rsidRPr="00187A3E">
        <w:rPr>
          <w:rFonts w:ascii="Arial" w:eastAsia="Merriweather" w:hAnsi="Arial" w:cs="Arial"/>
          <w:sz w:val="20"/>
          <w:szCs w:val="20"/>
        </w:rPr>
        <w:t>, a contar da notificação da contratada, às suas custas, sem prejuízo da aplicação das penalidades.</w:t>
      </w:r>
    </w:p>
    <w:p w14:paraId="4F6972DC" w14:textId="62629EE2"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4C6575" w:rsidRPr="00187A3E">
        <w:rPr>
          <w:rFonts w:ascii="Arial" w:eastAsia="Merriweather" w:hAnsi="Arial" w:cs="Arial"/>
          <w:sz w:val="20"/>
          <w:szCs w:val="20"/>
        </w:rPr>
        <w:t>3</w:t>
      </w:r>
      <w:r w:rsidRPr="00187A3E">
        <w:rPr>
          <w:rFonts w:ascii="Arial" w:eastAsia="Merriweather" w:hAnsi="Arial" w:cs="Arial"/>
          <w:sz w:val="20"/>
          <w:szCs w:val="20"/>
        </w:rPr>
        <w:t xml:space="preserve">. O recebimento definitivo ocorrerá no prazo de </w:t>
      </w:r>
      <w:r w:rsidRPr="00187A3E">
        <w:rPr>
          <w:rFonts w:ascii="Arial" w:eastAsia="Merriweather" w:hAnsi="Arial" w:cs="Arial"/>
          <w:color w:val="000000"/>
          <w:sz w:val="20"/>
          <w:szCs w:val="20"/>
        </w:rPr>
        <w:t>5</w:t>
      </w:r>
      <w:permStart w:id="944258993" w:edGrp="everyone"/>
      <w:r w:rsidRPr="00187A3E">
        <w:rPr>
          <w:rFonts w:ascii="Arial" w:eastAsia="Merriweather" w:hAnsi="Arial" w:cs="Arial"/>
          <w:color w:val="000000"/>
          <w:sz w:val="20"/>
          <w:szCs w:val="20"/>
        </w:rPr>
        <w:t xml:space="preserve"> (cinco) dias </w:t>
      </w:r>
      <w:r w:rsidRPr="00187A3E">
        <w:rPr>
          <w:rFonts w:ascii="Arial" w:eastAsia="Merriweather" w:hAnsi="Arial" w:cs="Arial"/>
          <w:sz w:val="20"/>
          <w:szCs w:val="20"/>
        </w:rPr>
        <w:t>úteis, a após a verificação da qualidade e quantidade dos serviços e consequente aceitação mediante termo detalhado.</w:t>
      </w:r>
      <w:permEnd w:id="944258993"/>
    </w:p>
    <w:p w14:paraId="1B683B9D" w14:textId="5CFF7A59"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4C6575" w:rsidRPr="00187A3E">
        <w:rPr>
          <w:rFonts w:ascii="Arial" w:eastAsia="Merriweather" w:hAnsi="Arial" w:cs="Arial"/>
          <w:sz w:val="20"/>
          <w:szCs w:val="20"/>
        </w:rPr>
        <w:t>4</w:t>
      </w:r>
      <w:r w:rsidRPr="00187A3E">
        <w:rPr>
          <w:rFonts w:ascii="Arial" w:eastAsia="Merriweather" w:hAnsi="Arial" w:cs="Arial"/>
          <w:sz w:val="20"/>
          <w:szCs w:val="20"/>
        </w:rPr>
        <w:t>. Para as contratações decorrentes de despesas cujos valores não ultrapassem o limite de que trata o inciso II do art. 160 do Decreto Municipal nº 3.537, de 09 de maio de 2023, o prazo máximo para o recebimento definitivo será de até 3 (três) dias úteis.</w:t>
      </w:r>
    </w:p>
    <w:p w14:paraId="08C3B9C6" w14:textId="7F625803"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4C6575" w:rsidRPr="00187A3E">
        <w:rPr>
          <w:rFonts w:ascii="Arial" w:eastAsia="Merriweather" w:hAnsi="Arial" w:cs="Arial"/>
          <w:sz w:val="20"/>
          <w:szCs w:val="20"/>
        </w:rPr>
        <w:t>5</w:t>
      </w:r>
      <w:r w:rsidRPr="00187A3E">
        <w:rPr>
          <w:rFonts w:ascii="Arial" w:eastAsia="Merriweather" w:hAnsi="Arial" w:cs="Arial"/>
          <w:sz w:val="20"/>
          <w:szCs w:val="20"/>
        </w:rPr>
        <w:t>. O prazo para recebimento definitivo poderá ser excepcionalmente prorrogado, de forma justificada, por igual período, quando houver necessidade de diligências para a aferição do atendimento das exigências contratuais.</w:t>
      </w:r>
    </w:p>
    <w:p w14:paraId="57BA9C32" w14:textId="7A7220C3"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6</w:t>
      </w:r>
      <w:r w:rsidRPr="00187A3E">
        <w:rPr>
          <w:rFonts w:ascii="Arial" w:eastAsia="Merriweather" w:hAnsi="Arial" w:cs="Arial"/>
          <w:sz w:val="20"/>
          <w:szCs w:val="20"/>
        </w:rPr>
        <w:t>. No caso de controvérsia sobre a execução do objeto, quanto à dimensão, qualidade e quantidade, comunicando-se à empresa para emissão de Nota Fiscal no que pertence à parcela incontroversa da execução do objeto, para efeito de liquidação e pagamento.</w:t>
      </w:r>
    </w:p>
    <w:p w14:paraId="2D071E01" w14:textId="7F507831"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7</w:t>
      </w:r>
      <w:r w:rsidRPr="00187A3E">
        <w:rPr>
          <w:rFonts w:ascii="Arial" w:eastAsia="Merriweather" w:hAnsi="Arial" w:cs="Arial"/>
          <w:sz w:val="20"/>
          <w:szCs w:val="20"/>
        </w:rPr>
        <w:t>.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516DF2A" w14:textId="34FF51A4"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8</w:t>
      </w:r>
      <w:r w:rsidRPr="00187A3E">
        <w:rPr>
          <w:rFonts w:ascii="Arial" w:eastAsia="Merriweather" w:hAnsi="Arial" w:cs="Arial"/>
          <w:sz w:val="20"/>
          <w:szCs w:val="20"/>
        </w:rPr>
        <w:t>. O recebimento provisório ou definitivo não excluirá a responsabilidade civil pela solidez e pela segurança do serviço nem a responsabilidade ético-profissional pela perfeita execução do contrato.</w:t>
      </w:r>
    </w:p>
    <w:p w14:paraId="597BF6B8" w14:textId="77777777" w:rsidR="00465C9B" w:rsidRPr="00187A3E" w:rsidRDefault="00465C9B">
      <w:pPr>
        <w:pStyle w:val="Standard"/>
        <w:spacing w:line="360" w:lineRule="auto"/>
        <w:ind w:left="0" w:hanging="2"/>
        <w:jc w:val="both"/>
        <w:rPr>
          <w:rFonts w:ascii="Arial" w:hAnsi="Arial" w:cs="Arial"/>
          <w:sz w:val="20"/>
          <w:szCs w:val="20"/>
        </w:rPr>
      </w:pPr>
    </w:p>
    <w:p w14:paraId="03B4CDFC" w14:textId="77777777" w:rsidR="00465C9B" w:rsidRPr="00187A3E" w:rsidRDefault="009D3293">
      <w:pPr>
        <w:pStyle w:val="Standard"/>
        <w:spacing w:line="360" w:lineRule="auto"/>
        <w:ind w:left="0" w:hanging="2"/>
        <w:jc w:val="both"/>
        <w:rPr>
          <w:rFonts w:ascii="Arial" w:eastAsia="Merriweather" w:hAnsi="Arial" w:cs="Arial"/>
          <w:b/>
          <w:bCs/>
          <w:sz w:val="20"/>
          <w:szCs w:val="20"/>
        </w:rPr>
      </w:pPr>
      <w:r w:rsidRPr="00187A3E">
        <w:rPr>
          <w:rFonts w:ascii="Arial" w:eastAsia="Merriweather" w:hAnsi="Arial" w:cs="Arial"/>
          <w:b/>
          <w:bCs/>
          <w:sz w:val="20"/>
          <w:szCs w:val="20"/>
        </w:rPr>
        <w:t>Liquidação</w:t>
      </w:r>
    </w:p>
    <w:p w14:paraId="4A4EE78E" w14:textId="550AD909"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9</w:t>
      </w:r>
      <w:r w:rsidRPr="00187A3E">
        <w:rPr>
          <w:rFonts w:ascii="Arial" w:eastAsia="Merriweather" w:hAnsi="Arial" w:cs="Arial"/>
          <w:sz w:val="20"/>
          <w:szCs w:val="20"/>
        </w:rPr>
        <w:t xml:space="preserve">. Recebida a Nota Fiscal ou documento de cobrança equivalente, correrá o prazo de </w:t>
      </w:r>
      <w:r w:rsidR="0099640C" w:rsidRPr="00187A3E">
        <w:rPr>
          <w:rFonts w:ascii="Arial" w:eastAsia="Merriweather" w:hAnsi="Arial" w:cs="Arial"/>
          <w:sz w:val="20"/>
          <w:szCs w:val="20"/>
        </w:rPr>
        <w:t>10 (</w:t>
      </w:r>
      <w:r w:rsidRPr="00187A3E">
        <w:rPr>
          <w:rFonts w:ascii="Arial" w:eastAsia="Merriweather" w:hAnsi="Arial" w:cs="Arial"/>
          <w:sz w:val="20"/>
          <w:szCs w:val="20"/>
        </w:rPr>
        <w:t>dez</w:t>
      </w:r>
      <w:r w:rsidR="0099640C" w:rsidRPr="00187A3E">
        <w:rPr>
          <w:rFonts w:ascii="Arial" w:eastAsia="Merriweather" w:hAnsi="Arial" w:cs="Arial"/>
          <w:sz w:val="20"/>
          <w:szCs w:val="20"/>
        </w:rPr>
        <w:t>)</w:t>
      </w:r>
      <w:r w:rsidRPr="00187A3E">
        <w:rPr>
          <w:rFonts w:ascii="Arial" w:eastAsia="Merriweather" w:hAnsi="Arial" w:cs="Arial"/>
          <w:sz w:val="20"/>
          <w:szCs w:val="20"/>
        </w:rPr>
        <w:t xml:space="preserve"> dias úteis para fins de liquidação, na forma desta seção, prorrogáveis por igual período, conforme a legislação aplicável.</w:t>
      </w:r>
    </w:p>
    <w:p w14:paraId="50161677" w14:textId="3F1DC9C0"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9</w:t>
      </w:r>
      <w:r w:rsidRPr="00187A3E">
        <w:rPr>
          <w:rFonts w:ascii="Arial" w:eastAsia="Merriweather" w:hAnsi="Arial" w:cs="Arial"/>
          <w:sz w:val="20"/>
          <w:szCs w:val="20"/>
        </w:rPr>
        <w:t>.1.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7A68B1F0" w14:textId="76FBDF96"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9</w:t>
      </w:r>
      <w:r w:rsidRPr="00187A3E">
        <w:rPr>
          <w:rFonts w:ascii="Arial" w:eastAsia="Merriweather" w:hAnsi="Arial" w:cs="Arial"/>
          <w:sz w:val="20"/>
          <w:szCs w:val="20"/>
        </w:rPr>
        <w:t>.</w:t>
      </w:r>
      <w:r w:rsidR="007F0D30" w:rsidRPr="00187A3E">
        <w:rPr>
          <w:rFonts w:ascii="Arial" w:eastAsia="Merriweather" w:hAnsi="Arial" w:cs="Arial"/>
          <w:sz w:val="20"/>
          <w:szCs w:val="20"/>
        </w:rPr>
        <w:t>2</w:t>
      </w:r>
      <w:r w:rsidRPr="00187A3E">
        <w:rPr>
          <w:rFonts w:ascii="Arial" w:eastAsia="Merriweather" w:hAnsi="Arial" w:cs="Arial"/>
          <w:sz w:val="20"/>
          <w:szCs w:val="20"/>
        </w:rPr>
        <w:t xml:space="preserve"> Para fins de liquidação, o setor competente deverá verificar se a nota fiscal ou instrumento de cobrança equivalente apresentado expressa os elementos necessários e essenciais do documento, tais como:</w:t>
      </w:r>
    </w:p>
    <w:p w14:paraId="1D7F34CF"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a)</w:t>
      </w:r>
      <w:r w:rsidRPr="00187A3E">
        <w:rPr>
          <w:rFonts w:ascii="Arial" w:hAnsi="Arial" w:cs="Arial"/>
          <w:sz w:val="20"/>
          <w:szCs w:val="20"/>
        </w:rPr>
        <w:t xml:space="preserve"> </w:t>
      </w:r>
      <w:r w:rsidRPr="00187A3E">
        <w:rPr>
          <w:rFonts w:ascii="Arial" w:eastAsia="Arial" w:hAnsi="Arial" w:cs="Arial"/>
          <w:sz w:val="20"/>
          <w:szCs w:val="20"/>
        </w:rPr>
        <w:t>o prazo de validade;</w:t>
      </w:r>
    </w:p>
    <w:p w14:paraId="34199CFA"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b)</w:t>
      </w:r>
      <w:r w:rsidRPr="00187A3E">
        <w:rPr>
          <w:rFonts w:ascii="Arial" w:hAnsi="Arial" w:cs="Arial"/>
          <w:sz w:val="20"/>
          <w:szCs w:val="20"/>
        </w:rPr>
        <w:t xml:space="preserve"> </w:t>
      </w:r>
      <w:r w:rsidRPr="00187A3E">
        <w:rPr>
          <w:rFonts w:ascii="Arial" w:eastAsia="Arial" w:hAnsi="Arial" w:cs="Arial"/>
          <w:sz w:val="20"/>
          <w:szCs w:val="20"/>
        </w:rPr>
        <w:t>a data da emissão;</w:t>
      </w:r>
    </w:p>
    <w:p w14:paraId="55A7EA00"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c)</w:t>
      </w:r>
      <w:r w:rsidRPr="00187A3E">
        <w:rPr>
          <w:rFonts w:ascii="Arial" w:hAnsi="Arial" w:cs="Arial"/>
          <w:sz w:val="20"/>
          <w:szCs w:val="20"/>
        </w:rPr>
        <w:t xml:space="preserve"> o</w:t>
      </w:r>
      <w:r w:rsidRPr="00187A3E">
        <w:rPr>
          <w:rFonts w:ascii="Arial" w:eastAsia="Arial" w:hAnsi="Arial" w:cs="Arial"/>
          <w:sz w:val="20"/>
          <w:szCs w:val="20"/>
        </w:rPr>
        <w:t>s dados do contrato e do órgão contratante;</w:t>
      </w:r>
    </w:p>
    <w:p w14:paraId="25C8F145"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d)</w:t>
      </w:r>
      <w:r w:rsidRPr="00187A3E">
        <w:rPr>
          <w:rFonts w:ascii="Arial" w:hAnsi="Arial" w:cs="Arial"/>
          <w:sz w:val="20"/>
          <w:szCs w:val="20"/>
        </w:rPr>
        <w:t xml:space="preserve"> </w:t>
      </w:r>
      <w:r w:rsidRPr="00187A3E">
        <w:rPr>
          <w:rFonts w:ascii="Arial" w:eastAsia="Arial" w:hAnsi="Arial" w:cs="Arial"/>
          <w:sz w:val="20"/>
          <w:szCs w:val="20"/>
        </w:rPr>
        <w:t>período respectivo de execução do contrato;</w:t>
      </w:r>
    </w:p>
    <w:p w14:paraId="28DCB3CB"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e)</w:t>
      </w:r>
      <w:r w:rsidRPr="00187A3E">
        <w:rPr>
          <w:rFonts w:ascii="Arial" w:hAnsi="Arial" w:cs="Arial"/>
          <w:sz w:val="20"/>
          <w:szCs w:val="20"/>
        </w:rPr>
        <w:t xml:space="preserve"> </w:t>
      </w:r>
      <w:r w:rsidRPr="00187A3E">
        <w:rPr>
          <w:rFonts w:ascii="Arial" w:eastAsia="Arial" w:hAnsi="Arial" w:cs="Arial"/>
          <w:sz w:val="20"/>
          <w:szCs w:val="20"/>
        </w:rPr>
        <w:t>o valor a pagar; e</w:t>
      </w:r>
    </w:p>
    <w:p w14:paraId="35EA306A" w14:textId="77777777"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Arial" w:hAnsi="Arial" w:cs="Arial"/>
          <w:sz w:val="20"/>
          <w:szCs w:val="20"/>
        </w:rPr>
        <w:t>f)</w:t>
      </w:r>
      <w:r w:rsidRPr="00187A3E">
        <w:rPr>
          <w:rFonts w:ascii="Arial" w:hAnsi="Arial" w:cs="Arial"/>
          <w:sz w:val="20"/>
          <w:szCs w:val="20"/>
        </w:rPr>
        <w:t xml:space="preserve"> </w:t>
      </w:r>
      <w:r w:rsidRPr="00187A3E">
        <w:rPr>
          <w:rFonts w:ascii="Arial" w:eastAsia="Arial" w:hAnsi="Arial" w:cs="Arial"/>
          <w:sz w:val="20"/>
          <w:szCs w:val="20"/>
        </w:rPr>
        <w:t>eventual destaque do valor de retenções tributárias cabíveis.</w:t>
      </w:r>
    </w:p>
    <w:p w14:paraId="745018CA" w14:textId="77A0B49E"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0</w:t>
      </w:r>
      <w:r w:rsidRPr="00187A3E">
        <w:rPr>
          <w:rFonts w:ascii="Arial" w:eastAsia="Merriweather" w:hAnsi="Arial" w:cs="Arial"/>
          <w:sz w:val="20"/>
          <w:szCs w:val="20"/>
        </w:rPr>
        <w:t>.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3FD3E5C2" w14:textId="464D3D3E"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lastRenderedPageBreak/>
        <w:t>7.1</w:t>
      </w:r>
      <w:r w:rsidR="00C164CE" w:rsidRPr="00187A3E">
        <w:rPr>
          <w:rFonts w:ascii="Arial" w:eastAsia="Merriweather" w:hAnsi="Arial" w:cs="Arial"/>
          <w:sz w:val="20"/>
          <w:szCs w:val="20"/>
        </w:rPr>
        <w:t>1</w:t>
      </w:r>
      <w:r w:rsidRPr="00187A3E">
        <w:rPr>
          <w:rFonts w:ascii="Arial" w:eastAsia="Merriweather" w:hAnsi="Arial" w:cs="Arial"/>
          <w:sz w:val="20"/>
          <w:szCs w:val="20"/>
        </w:rPr>
        <w:t xml:space="preserve">. A nota fiscal ou instrumento de cobrança equivalente deverá ser obrigatoriamente acompanhado da comprovação da regularidade fiscal, constatada por meio de consulta </w:t>
      </w:r>
      <w:r w:rsidRPr="00187A3E">
        <w:rPr>
          <w:rFonts w:ascii="Arial" w:eastAsia="Merriweather" w:hAnsi="Arial" w:cs="Arial"/>
          <w:i/>
          <w:sz w:val="20"/>
          <w:szCs w:val="20"/>
        </w:rPr>
        <w:t>on-line</w:t>
      </w:r>
      <w:r w:rsidRPr="00187A3E">
        <w:rPr>
          <w:rFonts w:ascii="Arial" w:eastAsia="Merriweather" w:hAnsi="Arial" w:cs="Arial"/>
          <w:sz w:val="20"/>
          <w:szCs w:val="20"/>
        </w:rPr>
        <w:t xml:space="preserve"> ao SICAF ou, na impossibilidade de acesso ao referido Sistema, mediante consulta aos sítios eletrônicos.</w:t>
      </w:r>
    </w:p>
    <w:p w14:paraId="3F221E5D" w14:textId="777C36D5"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2</w:t>
      </w:r>
      <w:r w:rsidRPr="00187A3E">
        <w:rPr>
          <w:rFonts w:ascii="Arial" w:eastAsia="Merriweather" w:hAnsi="Arial" w:cs="Arial"/>
          <w:sz w:val="20"/>
          <w:szCs w:val="20"/>
        </w:rPr>
        <w:t>.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1AF3BC4A" w14:textId="739E2C2B"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3</w:t>
      </w:r>
      <w:r w:rsidRPr="00187A3E">
        <w:rPr>
          <w:rFonts w:ascii="Arial" w:eastAsia="Merriweather" w:hAnsi="Arial" w:cs="Arial"/>
          <w:sz w:val="20"/>
          <w:szCs w:val="20"/>
        </w:rPr>
        <w:t>.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38B28F2" w14:textId="31597B52"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4</w:t>
      </w:r>
      <w:r w:rsidRPr="00187A3E">
        <w:rPr>
          <w:rFonts w:ascii="Arial" w:eastAsia="Merriweather" w:hAnsi="Arial" w:cs="Arial"/>
          <w:sz w:val="20"/>
          <w:szCs w:val="20"/>
        </w:rPr>
        <w:t>.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CAE7905" w14:textId="406FB458"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5</w:t>
      </w:r>
      <w:r w:rsidRPr="00187A3E">
        <w:rPr>
          <w:rFonts w:ascii="Arial" w:eastAsia="Merriweather" w:hAnsi="Arial" w:cs="Arial"/>
          <w:sz w:val="20"/>
          <w:szCs w:val="20"/>
        </w:rPr>
        <w:t>. Persistindo a irregularidade, o contratante deverá adotar as medidas necessárias à rescisão contratual nos autos do processo administrativo correspondente, assegurada ao contratado a ampla defesa.</w:t>
      </w:r>
    </w:p>
    <w:p w14:paraId="2C659BFF" w14:textId="2CFF8AD4"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6</w:t>
      </w:r>
      <w:r w:rsidRPr="00187A3E">
        <w:rPr>
          <w:rFonts w:ascii="Arial" w:eastAsia="Merriweather" w:hAnsi="Arial" w:cs="Arial"/>
          <w:sz w:val="20"/>
          <w:szCs w:val="20"/>
        </w:rPr>
        <w:t>. Havendo a efetiva execução do objeto, os pagamentos serão realizados normalmente, até que se decida pela rescisão do contrato, caso o contratado não regularize sua situação junto ao SICAF.</w:t>
      </w:r>
    </w:p>
    <w:p w14:paraId="21B75069" w14:textId="77777777" w:rsidR="00C164CE" w:rsidRPr="00187A3E" w:rsidRDefault="00C164CE">
      <w:pPr>
        <w:pStyle w:val="Standard"/>
        <w:spacing w:line="360" w:lineRule="auto"/>
        <w:ind w:left="0" w:hanging="2"/>
        <w:jc w:val="both"/>
        <w:rPr>
          <w:rFonts w:ascii="Arial" w:eastAsia="Merriweather" w:hAnsi="Arial" w:cs="Arial"/>
          <w:b/>
          <w:bCs/>
          <w:sz w:val="20"/>
          <w:szCs w:val="20"/>
        </w:rPr>
      </w:pPr>
    </w:p>
    <w:p w14:paraId="511E3DAF" w14:textId="7419ED73" w:rsidR="00465C9B" w:rsidRPr="00187A3E" w:rsidRDefault="009D3293">
      <w:pPr>
        <w:pStyle w:val="Standard"/>
        <w:spacing w:line="360" w:lineRule="auto"/>
        <w:ind w:left="0" w:hanging="2"/>
        <w:jc w:val="both"/>
        <w:rPr>
          <w:rFonts w:ascii="Arial" w:hAnsi="Arial" w:cs="Arial"/>
          <w:b/>
          <w:bCs/>
          <w:sz w:val="20"/>
          <w:szCs w:val="20"/>
        </w:rPr>
      </w:pPr>
      <w:r w:rsidRPr="00187A3E">
        <w:rPr>
          <w:rFonts w:ascii="Arial" w:eastAsia="Merriweather" w:hAnsi="Arial" w:cs="Arial"/>
          <w:b/>
          <w:bCs/>
          <w:sz w:val="20"/>
          <w:szCs w:val="20"/>
        </w:rPr>
        <w:t>Prazo de pagamento</w:t>
      </w:r>
    </w:p>
    <w:p w14:paraId="10313752" w14:textId="0C34508E"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7.1</w:t>
      </w:r>
      <w:r w:rsidR="00C164CE" w:rsidRPr="00187A3E">
        <w:rPr>
          <w:rFonts w:ascii="Arial" w:eastAsia="Merriweather" w:hAnsi="Arial" w:cs="Arial"/>
          <w:sz w:val="20"/>
          <w:szCs w:val="20"/>
        </w:rPr>
        <w:t>7</w:t>
      </w:r>
      <w:r w:rsidRPr="00187A3E">
        <w:rPr>
          <w:rFonts w:ascii="Arial" w:eastAsia="Merriweather" w:hAnsi="Arial" w:cs="Arial"/>
          <w:sz w:val="20"/>
          <w:szCs w:val="20"/>
        </w:rPr>
        <w:t>. O pagamento será efetuado no prazo de até 30 (trinta) dias contados a partir do atesto da Nota Fiscal.</w:t>
      </w:r>
    </w:p>
    <w:p w14:paraId="4B2408F9" w14:textId="741D6862"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18</w:t>
      </w:r>
      <w:r w:rsidRPr="00187A3E">
        <w:rPr>
          <w:rFonts w:ascii="Arial" w:eastAsia="Merriweather" w:hAnsi="Arial" w:cs="Arial"/>
          <w:sz w:val="20"/>
          <w:szCs w:val="20"/>
        </w:rPr>
        <w:t>. No caso de atraso pelo Contratante, os valores devidos ao contratado serão atualizados monetariamente entre o termo final do prazo de pagamento até a data de sua efetiva realização, mediante aplicação do índice Nacional de Preços ao Consumidor para fins de correção monetária.</w:t>
      </w:r>
    </w:p>
    <w:p w14:paraId="40791D89" w14:textId="77777777" w:rsidR="00465C9B" w:rsidRPr="00187A3E" w:rsidRDefault="00465C9B">
      <w:pPr>
        <w:pStyle w:val="Standard"/>
        <w:spacing w:line="360" w:lineRule="auto"/>
        <w:ind w:left="0" w:hanging="2"/>
        <w:jc w:val="both"/>
        <w:rPr>
          <w:rFonts w:ascii="Arial" w:hAnsi="Arial" w:cs="Arial"/>
          <w:sz w:val="20"/>
          <w:szCs w:val="20"/>
        </w:rPr>
      </w:pPr>
    </w:p>
    <w:p w14:paraId="016EEBE3" w14:textId="77777777" w:rsidR="00465C9B" w:rsidRPr="00187A3E" w:rsidRDefault="009D3293">
      <w:pPr>
        <w:pStyle w:val="Standard"/>
        <w:spacing w:line="360" w:lineRule="auto"/>
        <w:ind w:left="0" w:hanging="2"/>
        <w:jc w:val="both"/>
        <w:rPr>
          <w:rFonts w:ascii="Arial" w:eastAsia="Merriweather" w:hAnsi="Arial" w:cs="Arial"/>
          <w:b/>
          <w:bCs/>
          <w:sz w:val="20"/>
          <w:szCs w:val="20"/>
        </w:rPr>
      </w:pPr>
      <w:r w:rsidRPr="00187A3E">
        <w:rPr>
          <w:rFonts w:ascii="Arial" w:eastAsia="Merriweather" w:hAnsi="Arial" w:cs="Arial"/>
          <w:b/>
          <w:bCs/>
          <w:sz w:val="20"/>
          <w:szCs w:val="20"/>
        </w:rPr>
        <w:t>Forma de pagamento</w:t>
      </w:r>
    </w:p>
    <w:p w14:paraId="175C1226" w14:textId="0FCE166D"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w:t>
      </w:r>
      <w:r w:rsidR="00C164CE" w:rsidRPr="00187A3E">
        <w:rPr>
          <w:rFonts w:ascii="Arial" w:eastAsia="Merriweather" w:hAnsi="Arial" w:cs="Arial"/>
          <w:sz w:val="20"/>
          <w:szCs w:val="20"/>
        </w:rPr>
        <w:t>19</w:t>
      </w:r>
      <w:r w:rsidRPr="00187A3E">
        <w:rPr>
          <w:rFonts w:ascii="Arial" w:eastAsia="Merriweather" w:hAnsi="Arial" w:cs="Arial"/>
          <w:sz w:val="20"/>
          <w:szCs w:val="20"/>
        </w:rPr>
        <w:t xml:space="preserve">. O pagamento será realizado por meio de ordem bancária, para crédito em banco, agência e conta corrente </w:t>
      </w:r>
      <w:r w:rsidR="007F0D30" w:rsidRPr="00187A3E">
        <w:rPr>
          <w:rFonts w:ascii="Arial" w:eastAsia="Merriweather" w:hAnsi="Arial" w:cs="Arial"/>
          <w:sz w:val="20"/>
          <w:szCs w:val="20"/>
        </w:rPr>
        <w:t>indicada pelo</w:t>
      </w:r>
      <w:r w:rsidRPr="00187A3E">
        <w:rPr>
          <w:rFonts w:ascii="Arial" w:eastAsia="Merriweather" w:hAnsi="Arial" w:cs="Arial"/>
          <w:sz w:val="20"/>
          <w:szCs w:val="20"/>
        </w:rPr>
        <w:t xml:space="preserve"> contratado.</w:t>
      </w:r>
    </w:p>
    <w:p w14:paraId="4230F580" w14:textId="3F4C7B10"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7.2</w:t>
      </w:r>
      <w:r w:rsidR="00C164CE" w:rsidRPr="00187A3E">
        <w:rPr>
          <w:rFonts w:ascii="Arial" w:eastAsia="Merriweather" w:hAnsi="Arial" w:cs="Arial"/>
          <w:sz w:val="20"/>
          <w:szCs w:val="20"/>
        </w:rPr>
        <w:t>0</w:t>
      </w:r>
      <w:r w:rsidRPr="00187A3E">
        <w:rPr>
          <w:rFonts w:ascii="Arial" w:eastAsia="Merriweather" w:hAnsi="Arial" w:cs="Arial"/>
          <w:sz w:val="20"/>
          <w:szCs w:val="20"/>
        </w:rPr>
        <w:t>. Será considerada data do pagamento o dia em que constar como emitida a ordem bancária para pagamento.</w:t>
      </w:r>
    </w:p>
    <w:p w14:paraId="6B470F98" w14:textId="6478F1D0"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7.2</w:t>
      </w:r>
      <w:r w:rsidR="00765D1F" w:rsidRPr="00187A3E">
        <w:rPr>
          <w:rFonts w:ascii="Arial" w:eastAsia="Merriweather" w:hAnsi="Arial" w:cs="Arial"/>
          <w:sz w:val="20"/>
          <w:szCs w:val="20"/>
        </w:rPr>
        <w:t>1</w:t>
      </w:r>
      <w:r w:rsidRPr="00187A3E">
        <w:rPr>
          <w:rFonts w:ascii="Arial" w:eastAsia="Merriweather" w:hAnsi="Arial" w:cs="Arial"/>
          <w:sz w:val="20"/>
          <w:szCs w:val="20"/>
        </w:rPr>
        <w:t>. Quando do pagamento, será efetuada a retenção tributária prevista na legislação aplicável.</w:t>
      </w:r>
    </w:p>
    <w:p w14:paraId="202E2585" w14:textId="7F69A333" w:rsidR="00465C9B" w:rsidRPr="00187A3E" w:rsidRDefault="009D3293">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7.2</w:t>
      </w:r>
      <w:r w:rsidR="00765D1F" w:rsidRPr="00187A3E">
        <w:rPr>
          <w:rFonts w:ascii="Arial" w:eastAsia="Merriweather" w:hAnsi="Arial" w:cs="Arial"/>
          <w:sz w:val="20"/>
          <w:szCs w:val="20"/>
        </w:rPr>
        <w:t>1</w:t>
      </w:r>
      <w:r w:rsidRPr="00187A3E">
        <w:rPr>
          <w:rFonts w:ascii="Arial" w:eastAsia="Merriweather" w:hAnsi="Arial" w:cs="Arial"/>
          <w:sz w:val="20"/>
          <w:szCs w:val="20"/>
        </w:rPr>
        <w:t>.1. Independentemente do percentual de tributo inserido na planilha, quando houver, serão retidos na fonte, quando da realização do pagamento, os percentuais estabelecidos na legislação vigente.</w:t>
      </w:r>
    </w:p>
    <w:p w14:paraId="5B65ABD0" w14:textId="451D570A" w:rsidR="00465C9B" w:rsidRPr="00187A3E" w:rsidRDefault="009D3293" w:rsidP="00765D1F">
      <w:pPr>
        <w:pStyle w:val="Standard"/>
        <w:spacing w:line="360" w:lineRule="auto"/>
        <w:ind w:left="0" w:hanging="2"/>
        <w:jc w:val="both"/>
        <w:rPr>
          <w:rFonts w:ascii="Arial" w:hAnsi="Arial" w:cs="Arial"/>
          <w:sz w:val="20"/>
          <w:szCs w:val="20"/>
        </w:rPr>
      </w:pPr>
      <w:r w:rsidRPr="00187A3E">
        <w:rPr>
          <w:rFonts w:ascii="Arial" w:eastAsia="Merriweather" w:hAnsi="Arial" w:cs="Arial"/>
          <w:sz w:val="20"/>
          <w:szCs w:val="20"/>
        </w:rPr>
        <w:t>7.2</w:t>
      </w:r>
      <w:r w:rsidR="00765D1F" w:rsidRPr="00187A3E">
        <w:rPr>
          <w:rFonts w:ascii="Arial" w:eastAsia="Merriweather" w:hAnsi="Arial" w:cs="Arial"/>
          <w:sz w:val="20"/>
          <w:szCs w:val="20"/>
        </w:rPr>
        <w:t>2</w:t>
      </w:r>
      <w:r w:rsidRPr="00187A3E">
        <w:rPr>
          <w:rFonts w:ascii="Arial" w:eastAsia="Merriweather" w:hAnsi="Arial" w:cs="Arial"/>
          <w:sz w:val="20"/>
          <w:szCs w:val="20"/>
        </w:rPr>
        <w:t>. O contratado regularmente optante pelo Simples Nacional, nos termos da</w:t>
      </w:r>
      <w:hyperlink r:id="rId11">
        <w:r w:rsidRPr="00187A3E">
          <w:rPr>
            <w:rFonts w:ascii="Arial" w:eastAsia="Merriweather" w:hAnsi="Arial" w:cs="Arial"/>
            <w:sz w:val="20"/>
            <w:szCs w:val="20"/>
          </w:rPr>
          <w:t xml:space="preserve"> </w:t>
        </w:r>
      </w:hyperlink>
      <w:hyperlink r:id="rId12">
        <w:r w:rsidRPr="00187A3E">
          <w:rPr>
            <w:rFonts w:ascii="Arial" w:eastAsia="Merriweather" w:hAnsi="Arial" w:cs="Arial"/>
            <w:color w:val="1155CC"/>
            <w:sz w:val="20"/>
            <w:szCs w:val="20"/>
            <w:u w:val="single"/>
          </w:rPr>
          <w:t>Lei Complementar nº 123, de 2006</w:t>
        </w:r>
      </w:hyperlink>
      <w:r w:rsidRPr="00187A3E">
        <w:rPr>
          <w:rFonts w:ascii="Arial" w:eastAsia="Merriweather" w:hAnsi="Arial" w:cs="Arial"/>
          <w:sz w:val="20"/>
          <w:szCs w:val="20"/>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bookmarkStart w:id="7" w:name="_Hlk187939512_Copia_1"/>
      <w:bookmarkEnd w:id="7"/>
    </w:p>
    <w:p w14:paraId="667D3662" w14:textId="77777777" w:rsidR="00465C9B" w:rsidRPr="00187A3E" w:rsidRDefault="00465C9B">
      <w:pPr>
        <w:spacing w:line="276" w:lineRule="auto"/>
        <w:ind w:left="0" w:right="-362" w:hanging="2"/>
        <w:jc w:val="both"/>
        <w:rPr>
          <w:rFonts w:ascii="Arial" w:eastAsia="Merriweather" w:hAnsi="Arial" w:cs="Arial"/>
          <w:sz w:val="20"/>
          <w:szCs w:val="20"/>
        </w:rPr>
      </w:pPr>
    </w:p>
    <w:p w14:paraId="6C9C360D" w14:textId="77777777" w:rsidR="00465C9B" w:rsidRPr="00187A3E" w:rsidRDefault="009D3293">
      <w:pPr>
        <w:shd w:val="clear" w:color="auto" w:fill="D9D9D9" w:themeFill="background1" w:themeFillShade="D9"/>
        <w:spacing w:line="276" w:lineRule="auto"/>
        <w:ind w:left="0" w:right="-362" w:hanging="2"/>
        <w:jc w:val="both"/>
        <w:rPr>
          <w:rFonts w:ascii="Arial" w:eastAsia="Merriweather" w:hAnsi="Arial" w:cs="Arial"/>
          <w:b/>
          <w:bCs/>
          <w:sz w:val="20"/>
          <w:szCs w:val="20"/>
        </w:rPr>
      </w:pPr>
      <w:r w:rsidRPr="00187A3E">
        <w:rPr>
          <w:rFonts w:ascii="Arial" w:eastAsia="Merriweather" w:hAnsi="Arial" w:cs="Arial"/>
          <w:b/>
          <w:bCs/>
          <w:sz w:val="20"/>
          <w:szCs w:val="20"/>
        </w:rPr>
        <w:t>8. FORMA E CRITÉRIOS DE SELEÇÃO DO FORNECEDOR</w:t>
      </w:r>
    </w:p>
    <w:p w14:paraId="3FD27281" w14:textId="5AAD3BE0"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lastRenderedPageBreak/>
        <w:t xml:space="preserve">8.1. </w:t>
      </w:r>
      <w:r w:rsidR="00765D1F" w:rsidRPr="00187A3E">
        <w:rPr>
          <w:rFonts w:ascii="Arial" w:eastAsia="Merriweather" w:hAnsi="Arial" w:cs="Arial"/>
          <w:sz w:val="20"/>
          <w:szCs w:val="20"/>
        </w:rPr>
        <w:t xml:space="preserve">O fornecedor será selecionado por meio da realização de procedimento de </w:t>
      </w:r>
      <w:r w:rsidR="00765D1F" w:rsidRPr="00AF3214">
        <w:rPr>
          <w:rFonts w:ascii="Arial" w:eastAsia="Merriweather" w:hAnsi="Arial" w:cs="Arial"/>
          <w:sz w:val="20"/>
          <w:szCs w:val="20"/>
        </w:rPr>
        <w:t>PREGÃO ELETRÔNICO</w:t>
      </w:r>
      <w:r w:rsidR="00765D1F" w:rsidRPr="00187A3E">
        <w:rPr>
          <w:rFonts w:ascii="Arial" w:eastAsia="Merriweather" w:hAnsi="Arial" w:cs="Arial"/>
          <w:sz w:val="20"/>
          <w:szCs w:val="20"/>
        </w:rPr>
        <w:t>, com adoção do critério de julgamento pelo MENOR PREÇO POR ITEM.</w:t>
      </w:r>
    </w:p>
    <w:p w14:paraId="077F9A5B" w14:textId="2720A2B0" w:rsidR="00465C9B" w:rsidRPr="00187A3E" w:rsidRDefault="0054450B">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8.1.1. No entanto, apesar da recomendação da equipe de planejamento, ressaltamos que, </w:t>
      </w:r>
      <w:r w:rsidRPr="00187A3E">
        <w:rPr>
          <w:rFonts w:ascii="Arial" w:eastAsia="Merriweather" w:hAnsi="Arial" w:cs="Arial"/>
          <w:sz w:val="20"/>
          <w:szCs w:val="20"/>
          <w:u w:val="single"/>
        </w:rPr>
        <w:t>em consonância com o Art. 8º da Lei nº 14.133, a responsabilidade final pela decisão, acompanhamento, impulso e execução do procedimento licitatório, até a homologação, recai sobre o Agente de Contratação</w:t>
      </w:r>
      <w:r w:rsidRPr="00187A3E">
        <w:rPr>
          <w:rFonts w:ascii="Arial" w:eastAsia="Merriweather" w:hAnsi="Arial" w:cs="Arial"/>
          <w:sz w:val="20"/>
          <w:szCs w:val="20"/>
        </w:rPr>
        <w:t>. Essa prerrogativa assegura a autonomia necessária para que o agente avalie todas as variáveis e tome a decisão mais adequada, garantindo a conformidade legal e a melhor escolha para a administração pública.</w:t>
      </w:r>
    </w:p>
    <w:p w14:paraId="45514038" w14:textId="77777777" w:rsidR="00465C9B" w:rsidRPr="00187A3E" w:rsidRDefault="009D3293">
      <w:pPr>
        <w:spacing w:line="276" w:lineRule="auto"/>
        <w:ind w:left="0" w:right="-362" w:hanging="2"/>
        <w:jc w:val="both"/>
        <w:rPr>
          <w:rFonts w:ascii="Arial" w:eastAsia="Merriweather" w:hAnsi="Arial" w:cs="Arial"/>
          <w:b/>
          <w:bCs/>
          <w:i/>
          <w:iCs/>
          <w:sz w:val="20"/>
          <w:szCs w:val="20"/>
        </w:rPr>
      </w:pPr>
      <w:r w:rsidRPr="00187A3E">
        <w:rPr>
          <w:rFonts w:ascii="Arial" w:eastAsia="Merriweather" w:hAnsi="Arial" w:cs="Arial"/>
          <w:b/>
          <w:bCs/>
          <w:sz w:val="20"/>
          <w:szCs w:val="20"/>
        </w:rPr>
        <w:t>Exigências de habilitação</w:t>
      </w:r>
      <w:r w:rsidRPr="00187A3E">
        <w:rPr>
          <w:rFonts w:ascii="Arial" w:eastAsia="Merriweather" w:hAnsi="Arial" w:cs="Arial"/>
          <w:b/>
          <w:bCs/>
          <w:i/>
          <w:iCs/>
          <w:sz w:val="20"/>
          <w:szCs w:val="20"/>
        </w:rPr>
        <w:t xml:space="preserve"> </w:t>
      </w:r>
    </w:p>
    <w:p w14:paraId="59196FCC" w14:textId="52EA6106"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 xml:space="preserve">2. </w:t>
      </w:r>
      <w:r w:rsidRPr="00187A3E">
        <w:rPr>
          <w:rFonts w:ascii="Arial" w:eastAsia="Merriweather" w:hAnsi="Arial" w:cs="Arial"/>
          <w:sz w:val="20"/>
          <w:szCs w:val="20"/>
        </w:rPr>
        <w:t>Para fins de habilitação, deverá o licitante comprovar os seguintes requisitos:</w:t>
      </w:r>
    </w:p>
    <w:p w14:paraId="3FE2BB94" w14:textId="77777777" w:rsidR="00465C9B" w:rsidRPr="00187A3E" w:rsidRDefault="009D3293">
      <w:pPr>
        <w:spacing w:line="276" w:lineRule="auto"/>
        <w:ind w:left="0" w:right="-362" w:hanging="2"/>
        <w:jc w:val="both"/>
        <w:rPr>
          <w:rFonts w:ascii="Arial" w:eastAsia="Merriweather" w:hAnsi="Arial" w:cs="Arial"/>
          <w:b/>
          <w:bCs/>
          <w:i/>
          <w:iCs/>
          <w:sz w:val="20"/>
          <w:szCs w:val="20"/>
          <w:u w:val="single"/>
        </w:rPr>
      </w:pPr>
      <w:r w:rsidRPr="00187A3E">
        <w:rPr>
          <w:rFonts w:ascii="Arial" w:eastAsia="Merriweather" w:hAnsi="Arial" w:cs="Arial"/>
          <w:b/>
          <w:bCs/>
          <w:i/>
          <w:iCs/>
          <w:sz w:val="20"/>
          <w:szCs w:val="20"/>
          <w:u w:val="single"/>
        </w:rPr>
        <w:t>Habilitação jurídica</w:t>
      </w:r>
    </w:p>
    <w:p w14:paraId="7842E7C4" w14:textId="59E327EE"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3</w:t>
      </w:r>
      <w:r w:rsidRPr="00187A3E">
        <w:rPr>
          <w:rFonts w:ascii="Arial" w:eastAsia="Merriweather" w:hAnsi="Arial" w:cs="Arial"/>
          <w:sz w:val="20"/>
          <w:szCs w:val="20"/>
        </w:rPr>
        <w:t>. Requerimento solicitando credenciamento junto ao Município, devidamente assinado pelo representante legal da empresa;</w:t>
      </w:r>
    </w:p>
    <w:p w14:paraId="39C24396" w14:textId="1BCDD3CD"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4</w:t>
      </w:r>
      <w:r w:rsidRPr="00187A3E">
        <w:rPr>
          <w:rFonts w:ascii="Arial" w:eastAsia="Merriweather" w:hAnsi="Arial" w:cs="Arial"/>
          <w:sz w:val="20"/>
          <w:szCs w:val="20"/>
        </w:rPr>
        <w:t xml:space="preserve">.  </w:t>
      </w:r>
      <w:r w:rsidRPr="00187A3E">
        <w:rPr>
          <w:rFonts w:ascii="Arial" w:eastAsia="Merriweather" w:hAnsi="Arial" w:cs="Arial"/>
          <w:b/>
          <w:bCs/>
          <w:sz w:val="20"/>
          <w:szCs w:val="20"/>
        </w:rPr>
        <w:t>Pessoa física</w:t>
      </w:r>
      <w:r w:rsidRPr="00187A3E">
        <w:rPr>
          <w:rFonts w:ascii="Arial" w:eastAsia="Merriweather" w:hAnsi="Arial" w:cs="Arial"/>
          <w:sz w:val="20"/>
          <w:szCs w:val="20"/>
        </w:rPr>
        <w:t xml:space="preserve">: cédula de identidade (RG) ou documento equivalente que, por força de lei, tenha validade para fins de identificação em todo o território nacional; </w:t>
      </w:r>
    </w:p>
    <w:p w14:paraId="6CA7B538" w14:textId="333B73FB"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5</w:t>
      </w:r>
      <w:r w:rsidRPr="00187A3E">
        <w:rPr>
          <w:rFonts w:ascii="Arial" w:eastAsia="Merriweather" w:hAnsi="Arial" w:cs="Arial"/>
          <w:sz w:val="20"/>
          <w:szCs w:val="20"/>
        </w:rPr>
        <w:t xml:space="preserve">.  </w:t>
      </w:r>
      <w:r w:rsidRPr="00187A3E">
        <w:rPr>
          <w:rFonts w:ascii="Arial" w:eastAsia="Merriweather" w:hAnsi="Arial" w:cs="Arial"/>
          <w:b/>
          <w:bCs/>
          <w:sz w:val="20"/>
          <w:szCs w:val="20"/>
        </w:rPr>
        <w:t>Empresário individual</w:t>
      </w:r>
      <w:r w:rsidRPr="00187A3E">
        <w:rPr>
          <w:rFonts w:ascii="Arial" w:eastAsia="Merriweather" w:hAnsi="Arial" w:cs="Arial"/>
          <w:sz w:val="20"/>
          <w:szCs w:val="20"/>
        </w:rPr>
        <w:t>: inscrição no Registro Público de Empresas Mercantis, a cargo da Junta Comercial da respectiva sede;</w:t>
      </w:r>
    </w:p>
    <w:p w14:paraId="78E01C7A" w14:textId="4E1A8D05"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6</w:t>
      </w:r>
      <w:r w:rsidRPr="00187A3E">
        <w:rPr>
          <w:rFonts w:ascii="Arial" w:eastAsia="Merriweather" w:hAnsi="Arial" w:cs="Arial"/>
          <w:sz w:val="20"/>
          <w:szCs w:val="20"/>
        </w:rPr>
        <w:t xml:space="preserve">.  </w:t>
      </w:r>
      <w:r w:rsidRPr="00187A3E">
        <w:rPr>
          <w:rFonts w:ascii="Arial" w:eastAsia="Merriweather" w:hAnsi="Arial" w:cs="Arial"/>
          <w:b/>
          <w:bCs/>
          <w:sz w:val="20"/>
          <w:szCs w:val="20"/>
        </w:rPr>
        <w:t>Microempreendedor Individual - MEI</w:t>
      </w:r>
      <w:r w:rsidRPr="00187A3E">
        <w:rPr>
          <w:rFonts w:ascii="Arial" w:eastAsia="Merriweather" w:hAnsi="Arial" w:cs="Arial"/>
          <w:sz w:val="20"/>
          <w:szCs w:val="20"/>
        </w:rPr>
        <w:t xml:space="preserve">: Certificado da Condição de Microempreendedor Individual - CCMEI, cuja aceitação ficará condicionada à verificação da autenticidade no sítio </w:t>
      </w:r>
      <w:hyperlink r:id="rId13">
        <w:r w:rsidRPr="00187A3E">
          <w:rPr>
            <w:rStyle w:val="Hyperlink"/>
            <w:rFonts w:ascii="Arial" w:eastAsia="Merriweather" w:hAnsi="Arial" w:cs="Arial"/>
            <w:sz w:val="20"/>
            <w:szCs w:val="20"/>
          </w:rPr>
          <w:t>https://www.gov.br/empresas-e-negocios/pt-br/empreendedor</w:t>
        </w:r>
      </w:hyperlink>
      <w:r w:rsidRPr="00187A3E">
        <w:rPr>
          <w:rFonts w:ascii="Arial" w:eastAsia="Merriweather" w:hAnsi="Arial" w:cs="Arial"/>
          <w:sz w:val="20"/>
          <w:szCs w:val="20"/>
        </w:rPr>
        <w:t>;</w:t>
      </w:r>
    </w:p>
    <w:p w14:paraId="48B16D54" w14:textId="58A502FF"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7</w:t>
      </w:r>
      <w:r w:rsidRPr="00187A3E">
        <w:rPr>
          <w:rFonts w:ascii="Arial" w:eastAsia="Merriweather" w:hAnsi="Arial" w:cs="Arial"/>
          <w:sz w:val="20"/>
          <w:szCs w:val="20"/>
        </w:rPr>
        <w:t xml:space="preserve">.  </w:t>
      </w:r>
      <w:r w:rsidRPr="00187A3E">
        <w:rPr>
          <w:rFonts w:ascii="Arial" w:eastAsia="Merriweather" w:hAnsi="Arial" w:cs="Arial"/>
          <w:b/>
          <w:bCs/>
          <w:sz w:val="20"/>
          <w:szCs w:val="20"/>
        </w:rPr>
        <w:t>Sociedade empresária, sociedade limitada unipessoal – SLU</w:t>
      </w:r>
      <w:r w:rsidRPr="00187A3E">
        <w:rPr>
          <w:rFonts w:ascii="Arial" w:eastAsia="Merriweather" w:hAnsi="Arial" w:cs="Arial"/>
          <w:sz w:val="20"/>
          <w:szCs w:val="20"/>
        </w:rPr>
        <w:t xml:space="preserve"> ou </w:t>
      </w:r>
      <w:r w:rsidRPr="00187A3E">
        <w:rPr>
          <w:rFonts w:ascii="Arial" w:eastAsia="Merriweather" w:hAnsi="Arial" w:cs="Arial"/>
          <w:b/>
          <w:bCs/>
          <w:sz w:val="20"/>
          <w:szCs w:val="20"/>
        </w:rPr>
        <w:t>sociedade identificada como empresa individual de responsabilidade limitada - EIRELI</w:t>
      </w:r>
      <w:r w:rsidRPr="00187A3E">
        <w:rPr>
          <w:rFonts w:ascii="Arial" w:eastAsia="Merriweather" w:hAnsi="Arial" w:cs="Arial"/>
          <w:sz w:val="20"/>
          <w:szCs w:val="20"/>
        </w:rPr>
        <w:t>: inscrição do ato constitutivo, estatuto ou contrato social no Registro Público de Empresas Mercantis, a cargo da Junta Comercial da respectiva sede, acompanhada de documento comprobatório de seus administradores; [MM42]</w:t>
      </w:r>
    </w:p>
    <w:p w14:paraId="59BC16D7" w14:textId="7D9502CB"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8</w:t>
      </w:r>
      <w:r w:rsidRPr="00187A3E">
        <w:rPr>
          <w:rFonts w:ascii="Arial" w:eastAsia="Merriweather" w:hAnsi="Arial" w:cs="Arial"/>
          <w:sz w:val="20"/>
          <w:szCs w:val="20"/>
        </w:rPr>
        <w:t xml:space="preserve">.  </w:t>
      </w:r>
      <w:r w:rsidRPr="00187A3E">
        <w:rPr>
          <w:rFonts w:ascii="Arial" w:eastAsia="Merriweather" w:hAnsi="Arial" w:cs="Arial"/>
          <w:b/>
          <w:bCs/>
          <w:sz w:val="20"/>
          <w:szCs w:val="20"/>
        </w:rPr>
        <w:t>Sociedade empresária estrangeira</w:t>
      </w:r>
      <w:r w:rsidRPr="00187A3E">
        <w:rPr>
          <w:rFonts w:ascii="Arial" w:eastAsia="Merriweather" w:hAnsi="Arial" w:cs="Arial"/>
          <w:sz w:val="20"/>
          <w:szCs w:val="20"/>
        </w:rPr>
        <w:t>: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FC52274" w14:textId="2793B081"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9</w:t>
      </w:r>
      <w:r w:rsidRPr="00187A3E">
        <w:rPr>
          <w:rFonts w:ascii="Arial" w:eastAsia="Merriweather" w:hAnsi="Arial" w:cs="Arial"/>
          <w:sz w:val="20"/>
          <w:szCs w:val="20"/>
        </w:rPr>
        <w:t xml:space="preserve">.  </w:t>
      </w:r>
      <w:r w:rsidRPr="00187A3E">
        <w:rPr>
          <w:rFonts w:ascii="Arial" w:eastAsia="Merriweather" w:hAnsi="Arial" w:cs="Arial"/>
          <w:b/>
          <w:bCs/>
          <w:sz w:val="20"/>
          <w:szCs w:val="20"/>
        </w:rPr>
        <w:t>Sociedade simples</w:t>
      </w:r>
      <w:r w:rsidRPr="00187A3E">
        <w:rPr>
          <w:rFonts w:ascii="Arial" w:eastAsia="Merriweather" w:hAnsi="Arial" w:cs="Arial"/>
          <w:sz w:val="20"/>
          <w:szCs w:val="20"/>
        </w:rPr>
        <w:t>: inscrição do ato constitutivo no Registro Civil de Pessoas Jurídicas do local de sua sede, acompanhada de documento comprobatório de seus administradores;</w:t>
      </w:r>
    </w:p>
    <w:p w14:paraId="68C788A4" w14:textId="24252405"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8.1</w:t>
      </w:r>
      <w:r w:rsidR="00FE0ED7" w:rsidRPr="00187A3E">
        <w:rPr>
          <w:rFonts w:ascii="Arial" w:eastAsia="Merriweather" w:hAnsi="Arial" w:cs="Arial"/>
          <w:sz w:val="20"/>
          <w:szCs w:val="20"/>
        </w:rPr>
        <w:t>0</w:t>
      </w:r>
      <w:r w:rsidRPr="00187A3E">
        <w:rPr>
          <w:rFonts w:ascii="Arial" w:eastAsia="Merriweather" w:hAnsi="Arial" w:cs="Arial"/>
          <w:sz w:val="20"/>
          <w:szCs w:val="20"/>
        </w:rPr>
        <w:t xml:space="preserve">.  </w:t>
      </w:r>
      <w:r w:rsidRPr="00187A3E">
        <w:rPr>
          <w:rFonts w:ascii="Arial" w:eastAsia="Merriweather" w:hAnsi="Arial" w:cs="Arial"/>
          <w:b/>
          <w:bCs/>
          <w:sz w:val="20"/>
          <w:szCs w:val="20"/>
        </w:rPr>
        <w:t>Filial, sucursal ou agência de sociedade simples ou empresária</w:t>
      </w:r>
      <w:r w:rsidRPr="00187A3E">
        <w:rPr>
          <w:rFonts w:ascii="Arial" w:eastAsia="Merriweather" w:hAnsi="Arial" w:cs="Arial"/>
          <w:sz w:val="20"/>
          <w:szCs w:val="20"/>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49D1E6E0" w14:textId="6DD49881"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11</w:t>
      </w:r>
      <w:r w:rsidRPr="00187A3E">
        <w:rPr>
          <w:rFonts w:ascii="Arial" w:eastAsia="Merriweather" w:hAnsi="Arial" w:cs="Arial"/>
          <w:sz w:val="20"/>
          <w:szCs w:val="20"/>
        </w:rPr>
        <w:t xml:space="preserve">.  </w:t>
      </w:r>
      <w:r w:rsidRPr="00187A3E">
        <w:rPr>
          <w:rFonts w:ascii="Arial" w:eastAsia="Merriweather" w:hAnsi="Arial" w:cs="Arial"/>
          <w:b/>
          <w:bCs/>
          <w:sz w:val="20"/>
          <w:szCs w:val="20"/>
        </w:rPr>
        <w:t>Sociedade cooperativa</w:t>
      </w:r>
      <w:r w:rsidRPr="00187A3E">
        <w:rPr>
          <w:rFonts w:ascii="Arial" w:eastAsia="Merriweather" w:hAnsi="Arial" w:cs="Arial"/>
          <w:sz w:val="20"/>
          <w:szCs w:val="20"/>
        </w:rPr>
        <w:t>: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1492FD6A" w14:textId="4EECE925"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12</w:t>
      </w:r>
      <w:r w:rsidRPr="00187A3E">
        <w:rPr>
          <w:rFonts w:ascii="Arial" w:eastAsia="Merriweather" w:hAnsi="Arial" w:cs="Arial"/>
          <w:sz w:val="20"/>
          <w:szCs w:val="20"/>
        </w:rPr>
        <w:t>. Os documentos apresentados deverão estar acompanhados de todas as alterações ou da consolidação respectiva.</w:t>
      </w:r>
    </w:p>
    <w:p w14:paraId="66107D68" w14:textId="77777777" w:rsidR="00465C9B" w:rsidRPr="00187A3E" w:rsidRDefault="009D3293">
      <w:pPr>
        <w:spacing w:line="276" w:lineRule="auto"/>
        <w:ind w:left="0" w:right="-362" w:hanging="2"/>
        <w:jc w:val="both"/>
        <w:rPr>
          <w:rFonts w:ascii="Arial" w:eastAsia="Merriweather" w:hAnsi="Arial" w:cs="Arial"/>
          <w:b/>
          <w:bCs/>
          <w:i/>
          <w:iCs/>
          <w:sz w:val="20"/>
          <w:szCs w:val="20"/>
          <w:u w:val="single"/>
        </w:rPr>
      </w:pPr>
      <w:r w:rsidRPr="00187A3E">
        <w:rPr>
          <w:rFonts w:ascii="Arial" w:eastAsia="Merriweather" w:hAnsi="Arial" w:cs="Arial"/>
          <w:b/>
          <w:bCs/>
          <w:i/>
          <w:iCs/>
          <w:sz w:val="20"/>
          <w:szCs w:val="20"/>
          <w:u w:val="single"/>
        </w:rPr>
        <w:t>Habilitação fiscal, social e trabalhista</w:t>
      </w:r>
    </w:p>
    <w:p w14:paraId="21A7FDF0" w14:textId="5FABB4FA"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13</w:t>
      </w:r>
      <w:r w:rsidRPr="00187A3E">
        <w:rPr>
          <w:rFonts w:ascii="Arial" w:eastAsia="Merriweather" w:hAnsi="Arial" w:cs="Arial"/>
          <w:sz w:val="20"/>
          <w:szCs w:val="20"/>
        </w:rPr>
        <w:t>. Prova de inscrição no Cadastro Nacional de Pessoas Jurídicas ou no Cadastro de Pessoas Físicas, conforme o caso;</w:t>
      </w:r>
    </w:p>
    <w:p w14:paraId="44C59D08" w14:textId="325D20D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14</w:t>
      </w:r>
      <w:r w:rsidRPr="00187A3E">
        <w:rPr>
          <w:rFonts w:ascii="Arial" w:eastAsia="Merriweather" w:hAnsi="Arial" w:cs="Arial"/>
          <w:sz w:val="20"/>
          <w:szCs w:val="20"/>
        </w:rPr>
        <w:t>.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C260243" w14:textId="1E9AD3D1"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8.</w:t>
      </w:r>
      <w:r w:rsidR="00FE0ED7" w:rsidRPr="00187A3E">
        <w:rPr>
          <w:rFonts w:ascii="Arial" w:hAnsi="Arial" w:cs="Arial"/>
          <w:sz w:val="20"/>
          <w:szCs w:val="20"/>
        </w:rPr>
        <w:t>15</w:t>
      </w:r>
      <w:r w:rsidRPr="00187A3E">
        <w:rPr>
          <w:rFonts w:ascii="Arial" w:hAnsi="Arial" w:cs="Arial"/>
          <w:sz w:val="20"/>
          <w:szCs w:val="20"/>
        </w:rPr>
        <w:t>. Prova de regularidade com o Fundo de Garantia do Tempo de Serviço (FGTS);</w:t>
      </w:r>
    </w:p>
    <w:p w14:paraId="0931B3B0" w14:textId="7790E59A"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8.</w:t>
      </w:r>
      <w:r w:rsidR="00FE0ED7" w:rsidRPr="00187A3E">
        <w:rPr>
          <w:rFonts w:ascii="Arial" w:hAnsi="Arial" w:cs="Arial"/>
          <w:sz w:val="20"/>
          <w:szCs w:val="20"/>
        </w:rPr>
        <w:t>16</w:t>
      </w:r>
      <w:r w:rsidRPr="00187A3E">
        <w:rPr>
          <w:rFonts w:ascii="Arial" w:hAnsi="Arial" w:cs="Arial"/>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2C7176A" w14:textId="09C79F35"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lastRenderedPageBreak/>
        <w:t>8.</w:t>
      </w:r>
      <w:r w:rsidR="00FE0ED7" w:rsidRPr="00187A3E">
        <w:rPr>
          <w:rFonts w:ascii="Arial" w:hAnsi="Arial" w:cs="Arial"/>
          <w:sz w:val="20"/>
          <w:szCs w:val="20"/>
        </w:rPr>
        <w:t>17</w:t>
      </w:r>
      <w:r w:rsidRPr="00187A3E">
        <w:rPr>
          <w:rFonts w:ascii="Arial" w:hAnsi="Arial" w:cs="Arial"/>
          <w:sz w:val="20"/>
          <w:szCs w:val="20"/>
        </w:rPr>
        <w:t>. Prova de inscrição no cadastro de contribuintes Municipal relativo ao domicílio ou sede do fornecedor, pertinente ao seu ramo de atividade e compatível com o objeto contratual;</w:t>
      </w:r>
    </w:p>
    <w:p w14:paraId="3ADA2B5A" w14:textId="261C390E"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8.</w:t>
      </w:r>
      <w:r w:rsidR="00FE0ED7" w:rsidRPr="00187A3E">
        <w:rPr>
          <w:rFonts w:ascii="Arial" w:hAnsi="Arial" w:cs="Arial"/>
          <w:sz w:val="20"/>
          <w:szCs w:val="20"/>
        </w:rPr>
        <w:t>18</w:t>
      </w:r>
      <w:r w:rsidRPr="00187A3E">
        <w:rPr>
          <w:rFonts w:ascii="Arial" w:hAnsi="Arial" w:cs="Arial"/>
          <w:sz w:val="20"/>
          <w:szCs w:val="20"/>
        </w:rPr>
        <w:t>. Caso o fornecedor seja considerado isento dos tributos relacionados ao objeto contratual, deverá comprovar tal condição mediante a apresentação de declaração da Fazenda respectiva do seu domicílio ou sede, ou outra equivalente, na forma da lei;</w:t>
      </w:r>
    </w:p>
    <w:p w14:paraId="5EBE0079" w14:textId="0522B449"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8.</w:t>
      </w:r>
      <w:r w:rsidR="00FE0ED7" w:rsidRPr="00187A3E">
        <w:rPr>
          <w:rFonts w:ascii="Arial" w:hAnsi="Arial" w:cs="Arial"/>
          <w:sz w:val="20"/>
          <w:szCs w:val="20"/>
        </w:rPr>
        <w:t>19</w:t>
      </w:r>
      <w:r w:rsidRPr="00187A3E">
        <w:rPr>
          <w:rFonts w:ascii="Arial" w:hAnsi="Arial" w:cs="Arial"/>
          <w:sz w:val="20"/>
          <w:szCs w:val="20"/>
        </w:rPr>
        <w:t>.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3A25078F" w14:textId="69522578" w:rsidR="00465C9B" w:rsidRPr="00187A3E" w:rsidRDefault="009D3293">
      <w:pPr>
        <w:spacing w:line="276" w:lineRule="auto"/>
        <w:ind w:left="0" w:right="-362" w:hanging="2"/>
        <w:jc w:val="both"/>
        <w:rPr>
          <w:rFonts w:ascii="Arial" w:hAnsi="Arial" w:cs="Arial"/>
          <w:sz w:val="20"/>
          <w:szCs w:val="20"/>
        </w:rPr>
      </w:pPr>
      <w:r w:rsidRPr="00187A3E">
        <w:rPr>
          <w:rFonts w:ascii="Arial" w:hAnsi="Arial" w:cs="Arial"/>
          <w:sz w:val="20"/>
          <w:szCs w:val="20"/>
        </w:rPr>
        <w:t>8.2</w:t>
      </w:r>
      <w:r w:rsidR="00FE0ED7" w:rsidRPr="00187A3E">
        <w:rPr>
          <w:rFonts w:ascii="Arial" w:hAnsi="Arial" w:cs="Arial"/>
          <w:sz w:val="20"/>
          <w:szCs w:val="20"/>
        </w:rPr>
        <w:t>0</w:t>
      </w:r>
      <w:r w:rsidRPr="00187A3E">
        <w:rPr>
          <w:rFonts w:ascii="Arial" w:hAnsi="Arial" w:cs="Arial"/>
          <w:sz w:val="20"/>
          <w:szCs w:val="20"/>
        </w:rPr>
        <w:t>. Declaração que o licitante irá cumprir com o disposto no inciso XXXIII do art. 7º da Constituição Federal. (Proibição de trabalho noturno, perigoso ou insalubre a menores de dezoito e de qualquer trabalho a menores de dezesseis anos, salvo na condição de aprendiz, a partir de quatorze anos).</w:t>
      </w:r>
    </w:p>
    <w:p w14:paraId="399FDE7A" w14:textId="77777777" w:rsidR="00465C9B" w:rsidRPr="00187A3E" w:rsidRDefault="009D3293">
      <w:pPr>
        <w:spacing w:line="276" w:lineRule="auto"/>
        <w:ind w:left="0" w:right="-362" w:hanging="2"/>
        <w:jc w:val="both"/>
        <w:rPr>
          <w:rFonts w:ascii="Arial" w:hAnsi="Arial" w:cs="Arial"/>
          <w:b/>
          <w:bCs/>
          <w:i/>
          <w:iCs/>
          <w:sz w:val="20"/>
          <w:szCs w:val="20"/>
          <w:u w:val="single"/>
        </w:rPr>
      </w:pPr>
      <w:r w:rsidRPr="00187A3E">
        <w:rPr>
          <w:rFonts w:ascii="Arial" w:hAnsi="Arial" w:cs="Arial"/>
          <w:b/>
          <w:bCs/>
          <w:i/>
          <w:iCs/>
          <w:sz w:val="20"/>
          <w:szCs w:val="20"/>
          <w:u w:val="single"/>
        </w:rPr>
        <w:t>Qualificação Econômico-Financeira</w:t>
      </w:r>
    </w:p>
    <w:p w14:paraId="4526CCE1" w14:textId="7E61973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21</w:t>
      </w:r>
      <w:r w:rsidRPr="00187A3E">
        <w:rPr>
          <w:rFonts w:ascii="Arial" w:eastAsia="Merriweather" w:hAnsi="Arial" w:cs="Arial"/>
          <w:sz w:val="20"/>
          <w:szCs w:val="20"/>
        </w:rPr>
        <w:t>. Certidão negativa de insolvência civil expedida pelo distribuidor do domicílio ou sede do licitante, caso se trate de pessoa física, desde que admitida a sua participação na licitação, ou de sociedade simples;</w:t>
      </w:r>
    </w:p>
    <w:p w14:paraId="7C8EB66A" w14:textId="1702A915"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FE0ED7" w:rsidRPr="00187A3E">
        <w:rPr>
          <w:rFonts w:ascii="Arial" w:eastAsia="Merriweather" w:hAnsi="Arial" w:cs="Arial"/>
          <w:sz w:val="20"/>
          <w:szCs w:val="20"/>
        </w:rPr>
        <w:t>22</w:t>
      </w:r>
      <w:r w:rsidRPr="00187A3E">
        <w:rPr>
          <w:rFonts w:ascii="Arial" w:eastAsia="Merriweather" w:hAnsi="Arial" w:cs="Arial"/>
          <w:sz w:val="20"/>
          <w:szCs w:val="20"/>
        </w:rPr>
        <w:t>. Certidão negativa de falência expedida pelo distribuidor da sede do fornecedor - Lei nº 14.133, de 2021, art. 69, caput, inciso II);</w:t>
      </w:r>
    </w:p>
    <w:p w14:paraId="02BAFBF5" w14:textId="688601BD" w:rsidR="00B12E3A" w:rsidRPr="00187A3E" w:rsidRDefault="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8.23. Registro ou inscrição da empresa na entidade profissional (escrever por extenso, se o caso), em plena validade;</w:t>
      </w:r>
    </w:p>
    <w:p w14:paraId="4F76FF44" w14:textId="77777777" w:rsidR="00465C9B" w:rsidRPr="00187A3E" w:rsidRDefault="009D3293">
      <w:pPr>
        <w:spacing w:line="276" w:lineRule="auto"/>
        <w:ind w:left="0" w:right="-362" w:hanging="2"/>
        <w:jc w:val="both"/>
        <w:rPr>
          <w:rFonts w:ascii="Arial" w:eastAsia="Merriweather" w:hAnsi="Arial" w:cs="Arial"/>
          <w:b/>
          <w:bCs/>
          <w:i/>
          <w:iCs/>
          <w:sz w:val="20"/>
          <w:szCs w:val="20"/>
          <w:u w:val="single"/>
        </w:rPr>
      </w:pPr>
      <w:r w:rsidRPr="00187A3E">
        <w:rPr>
          <w:rFonts w:ascii="Arial" w:eastAsia="Merriweather" w:hAnsi="Arial" w:cs="Arial"/>
          <w:b/>
          <w:bCs/>
          <w:i/>
          <w:iCs/>
          <w:sz w:val="20"/>
          <w:szCs w:val="20"/>
          <w:u w:val="single"/>
        </w:rPr>
        <w:t xml:space="preserve">Qualificação Técnica </w:t>
      </w:r>
    </w:p>
    <w:p w14:paraId="232BA12E" w14:textId="4E61D043"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w:t>
      </w:r>
      <w:r w:rsidR="00B12E3A" w:rsidRPr="00187A3E">
        <w:rPr>
          <w:rFonts w:ascii="Arial" w:eastAsia="Merriweather" w:hAnsi="Arial" w:cs="Arial"/>
          <w:sz w:val="20"/>
          <w:szCs w:val="20"/>
        </w:rPr>
        <w:t>24</w:t>
      </w:r>
      <w:r w:rsidRPr="00187A3E">
        <w:rPr>
          <w:rFonts w:ascii="Arial" w:eastAsia="Merriweather" w:hAnsi="Arial" w:cs="Arial"/>
          <w:sz w:val="20"/>
          <w:szCs w:val="20"/>
        </w:rPr>
        <w:t>. 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173EFB6A" w14:textId="4126C85D" w:rsidR="007815A0" w:rsidRPr="00187A3E" w:rsidRDefault="00B12E3A" w:rsidP="007815A0">
      <w:pPr>
        <w:spacing w:line="276" w:lineRule="auto"/>
        <w:ind w:left="0" w:right="-362" w:hanging="2"/>
        <w:jc w:val="both"/>
        <w:rPr>
          <w:rFonts w:ascii="Arial" w:eastAsia="Merriweather" w:hAnsi="Arial" w:cs="Arial"/>
          <w:sz w:val="20"/>
          <w:szCs w:val="20"/>
          <w:u w:val="single"/>
        </w:rPr>
      </w:pPr>
      <w:r w:rsidRPr="00187A3E">
        <w:rPr>
          <w:rFonts w:ascii="Arial" w:eastAsia="Merriweather" w:hAnsi="Arial" w:cs="Arial"/>
          <w:sz w:val="20"/>
          <w:szCs w:val="20"/>
        </w:rPr>
        <w:t xml:space="preserve">8.24.1. </w:t>
      </w:r>
      <w:r w:rsidR="009D3293" w:rsidRPr="00187A3E">
        <w:rPr>
          <w:rFonts w:ascii="Arial" w:eastAsia="Merriweather" w:hAnsi="Arial" w:cs="Arial"/>
          <w:sz w:val="20"/>
          <w:szCs w:val="20"/>
        </w:rPr>
        <w:t>Será admitida, para fins de comprovação de quantitativo mínimo, a apresentação e o somatório de diferentes atestados executados de forma concomitante.</w:t>
      </w:r>
      <w:r w:rsidR="007815A0" w:rsidRPr="00187A3E">
        <w:rPr>
          <w:rFonts w:ascii="Arial" w:eastAsia="Merriweather" w:hAnsi="Arial" w:cs="Arial"/>
          <w:sz w:val="20"/>
          <w:szCs w:val="20"/>
        </w:rPr>
        <w:t xml:space="preserve"> </w:t>
      </w:r>
      <w:r w:rsidR="007815A0" w:rsidRPr="00187A3E">
        <w:rPr>
          <w:rFonts w:ascii="Arial" w:eastAsia="Merriweather" w:hAnsi="Arial" w:cs="Arial"/>
          <w:sz w:val="20"/>
          <w:szCs w:val="20"/>
          <w:u w:val="single"/>
        </w:rPr>
        <w:t>O atestado deverá comprovar pelo menos o quantitativo de 50% do objeto.</w:t>
      </w:r>
    </w:p>
    <w:p w14:paraId="15CE9321" w14:textId="0BA2271F" w:rsidR="00465C9B" w:rsidRPr="00187A3E" w:rsidRDefault="00B12E3A" w:rsidP="006C3622">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 xml:space="preserve">8.24.2. </w:t>
      </w:r>
      <w:r w:rsidR="009D3293" w:rsidRPr="00187A3E">
        <w:rPr>
          <w:rFonts w:ascii="Arial" w:eastAsia="Merriweather" w:hAnsi="Arial" w:cs="Arial"/>
          <w:sz w:val="20"/>
          <w:szCs w:val="20"/>
        </w:rPr>
        <w:t>Os atestados de capacidade técnica poderão ser apresentados em nome da matriz ou da filial do fornecedor.</w:t>
      </w:r>
    </w:p>
    <w:p w14:paraId="30EF1156" w14:textId="2D64B5E0" w:rsidR="00465C9B" w:rsidRPr="00187A3E" w:rsidRDefault="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8.24.3. </w:t>
      </w:r>
      <w:r w:rsidR="009D3293" w:rsidRPr="00187A3E">
        <w:rPr>
          <w:rFonts w:ascii="Arial" w:eastAsia="Merriweather" w:hAnsi="Arial" w:cs="Arial"/>
          <w:sz w:val="20"/>
          <w:szCs w:val="20"/>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822BE7D" w14:textId="492E3376" w:rsidR="00B12E3A" w:rsidRPr="00187A3E" w:rsidRDefault="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 Caso admitida a participação de cooperativas, será exigida a seguinte documentação complementar:</w:t>
      </w:r>
    </w:p>
    <w:p w14:paraId="762B82D7" w14:textId="1507F6DD"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8.25.1. A relação dos cooperados que atendem aos requisitos técnicos exigidos para a contratação e que executarão o contrato, com as respectivas atas de inscrição e a comprovação de que estão domiciliados na localidade da sede da cooperativa.</w:t>
      </w:r>
    </w:p>
    <w:p w14:paraId="7E475622" w14:textId="37230CF5"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8.25.2. A declaração de regularidade de situação do contribuinte individual – DRSCI, para cada um dos cooperados indicados;</w:t>
      </w:r>
    </w:p>
    <w:p w14:paraId="11C04313" w14:textId="77535C1A"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8.25.3. A comprovação do capital social proporcional ao número de cooperados necessários à prestação do serviço;</w:t>
      </w:r>
    </w:p>
    <w:p w14:paraId="17D9F8F6" w14:textId="4FBD7509"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8.25.4. O registro previsto na Lei n. 5.764, de 1971, art. 107;</w:t>
      </w:r>
    </w:p>
    <w:p w14:paraId="2030ACAB" w14:textId="5368AB43"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 xml:space="preserve">8.25.5. A comprovação de integração das respectivas quotas-partes por parte dos cooperados que executarão o contrato; </w:t>
      </w:r>
    </w:p>
    <w:p w14:paraId="065CD18C" w14:textId="3216DCF6"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3A3EDA3C" w14:textId="31ECE51F" w:rsidR="00B12E3A" w:rsidRPr="00187A3E" w:rsidRDefault="00B12E3A" w:rsidP="00B12E3A">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8.25.7. A última auditoria contábil-financeira da cooperativa, conforme dispõe o art. 112 da Lei n. 5.764, de 1971, ou uma declaração, sob as penas da lei, de que tal auditoria não foi exigida pelo órgão fiscalizador.</w:t>
      </w:r>
    </w:p>
    <w:p w14:paraId="54DB5C1F" w14:textId="77777777" w:rsidR="00465C9B" w:rsidRPr="00187A3E" w:rsidRDefault="00465C9B">
      <w:pPr>
        <w:spacing w:line="276" w:lineRule="auto"/>
        <w:ind w:left="0" w:right="-362" w:hanging="2"/>
        <w:jc w:val="both"/>
        <w:rPr>
          <w:rFonts w:ascii="Arial" w:eastAsia="Merriweather" w:hAnsi="Arial" w:cs="Arial"/>
          <w:sz w:val="20"/>
          <w:szCs w:val="20"/>
        </w:rPr>
      </w:pPr>
    </w:p>
    <w:p w14:paraId="7E69FDAE" w14:textId="77777777" w:rsidR="00465C9B" w:rsidRPr="00187A3E" w:rsidRDefault="009D3293">
      <w:pPr>
        <w:shd w:val="clear" w:color="auto" w:fill="D9D9D9" w:themeFill="background1" w:themeFillShade="D9"/>
        <w:spacing w:line="276" w:lineRule="auto"/>
        <w:ind w:left="0" w:right="-362" w:hanging="2"/>
        <w:jc w:val="both"/>
        <w:rPr>
          <w:rFonts w:ascii="Arial" w:eastAsia="Merriweather" w:hAnsi="Arial" w:cs="Arial"/>
          <w:sz w:val="20"/>
          <w:szCs w:val="20"/>
        </w:rPr>
      </w:pPr>
      <w:r w:rsidRPr="00187A3E">
        <w:rPr>
          <w:rFonts w:ascii="Arial" w:eastAsia="Merriweather" w:hAnsi="Arial" w:cs="Arial"/>
          <w:b/>
          <w:sz w:val="20"/>
          <w:szCs w:val="20"/>
        </w:rPr>
        <w:lastRenderedPageBreak/>
        <w:t xml:space="preserve">9. </w:t>
      </w:r>
      <w:r w:rsidRPr="00187A3E">
        <w:rPr>
          <w:rFonts w:ascii="Arial" w:eastAsia="Merriweather" w:hAnsi="Arial" w:cs="Arial"/>
          <w:b/>
          <w:sz w:val="20"/>
          <w:szCs w:val="20"/>
        </w:rPr>
        <w:tab/>
        <w:t>ESTIMATIVAS DO VALOR DA CONTRATAÇÃO</w:t>
      </w:r>
      <w:r w:rsidRPr="00187A3E">
        <w:rPr>
          <w:rFonts w:ascii="Arial" w:eastAsia="Merriweather" w:hAnsi="Arial" w:cs="Arial"/>
          <w:sz w:val="20"/>
          <w:szCs w:val="20"/>
        </w:rPr>
        <w:t>.</w:t>
      </w:r>
    </w:p>
    <w:p w14:paraId="395551D1" w14:textId="267233D1" w:rsidR="00AF0116" w:rsidRPr="00187A3E" w:rsidRDefault="009D3293">
      <w:pPr>
        <w:spacing w:line="276" w:lineRule="auto"/>
        <w:ind w:left="0" w:right="-362" w:hanging="2"/>
        <w:jc w:val="both"/>
        <w:rPr>
          <w:rFonts w:ascii="Arial" w:eastAsia="Merriweather" w:hAnsi="Arial" w:cs="Arial"/>
          <w:color w:val="000000"/>
          <w:sz w:val="20"/>
          <w:szCs w:val="20"/>
        </w:rPr>
      </w:pPr>
      <w:r w:rsidRPr="00187A3E">
        <w:rPr>
          <w:rFonts w:ascii="Arial" w:eastAsia="Merriweather" w:hAnsi="Arial" w:cs="Arial"/>
          <w:sz w:val="20"/>
          <w:szCs w:val="20"/>
        </w:rPr>
        <w:t>9.1. O custo estimado total da contratação</w:t>
      </w:r>
      <w:r w:rsidRPr="00187A3E">
        <w:rPr>
          <w:rFonts w:ascii="Arial" w:eastAsia="Merriweather" w:hAnsi="Arial" w:cs="Arial"/>
          <w:color w:val="000000"/>
          <w:sz w:val="20"/>
          <w:szCs w:val="20"/>
        </w:rPr>
        <w:t xml:space="preserve"> </w:t>
      </w:r>
      <w:r w:rsidR="00AF0116" w:rsidRPr="00AF3214">
        <w:rPr>
          <w:rFonts w:ascii="Arial" w:eastAsia="Merriweather" w:hAnsi="Arial" w:cs="Arial"/>
          <w:color w:val="000000"/>
          <w:sz w:val="20"/>
          <w:szCs w:val="20"/>
        </w:rPr>
        <w:t>R$</w:t>
      </w:r>
      <w:r w:rsidR="00AF3214">
        <w:rPr>
          <w:rFonts w:ascii="Arial" w:eastAsia="Merriweather" w:hAnsi="Arial" w:cs="Arial"/>
          <w:color w:val="000000"/>
          <w:sz w:val="20"/>
          <w:szCs w:val="20"/>
        </w:rPr>
        <w:t xml:space="preserve"> 40.521,84</w:t>
      </w:r>
      <w:r w:rsidR="00AF0116" w:rsidRPr="00AF3214">
        <w:rPr>
          <w:rFonts w:ascii="Arial" w:eastAsia="Merriweather" w:hAnsi="Arial" w:cs="Arial"/>
          <w:color w:val="000000"/>
          <w:sz w:val="20"/>
          <w:szCs w:val="20"/>
        </w:rPr>
        <w:t xml:space="preserve"> (</w:t>
      </w:r>
      <w:r w:rsidR="00AF3214">
        <w:rPr>
          <w:rFonts w:ascii="Arial" w:eastAsia="Merriweather" w:hAnsi="Arial" w:cs="Arial"/>
          <w:color w:val="000000"/>
          <w:sz w:val="20"/>
          <w:szCs w:val="20"/>
        </w:rPr>
        <w:t>quarenta</w:t>
      </w:r>
      <w:r w:rsidR="00AF0116" w:rsidRPr="00AF3214">
        <w:rPr>
          <w:rFonts w:ascii="Arial" w:eastAsia="Merriweather" w:hAnsi="Arial" w:cs="Arial"/>
          <w:color w:val="000000"/>
          <w:sz w:val="20"/>
          <w:szCs w:val="20"/>
        </w:rPr>
        <w:t xml:space="preserve"> mil, </w:t>
      </w:r>
      <w:r w:rsidR="00AF3214">
        <w:rPr>
          <w:rFonts w:ascii="Arial" w:eastAsia="Merriweather" w:hAnsi="Arial" w:cs="Arial"/>
          <w:color w:val="000000"/>
          <w:sz w:val="20"/>
          <w:szCs w:val="20"/>
        </w:rPr>
        <w:t>quinhentos e vinte</w:t>
      </w:r>
      <w:r w:rsidR="00AF0116" w:rsidRPr="00AF3214">
        <w:rPr>
          <w:rFonts w:ascii="Arial" w:eastAsia="Merriweather" w:hAnsi="Arial" w:cs="Arial"/>
          <w:color w:val="000000"/>
          <w:sz w:val="20"/>
          <w:szCs w:val="20"/>
        </w:rPr>
        <w:t xml:space="preserve"> e um reais</w:t>
      </w:r>
      <w:r w:rsidR="00AF3214">
        <w:rPr>
          <w:rFonts w:ascii="Arial" w:eastAsia="Merriweather" w:hAnsi="Arial" w:cs="Arial"/>
          <w:color w:val="000000"/>
          <w:sz w:val="20"/>
          <w:szCs w:val="20"/>
        </w:rPr>
        <w:t xml:space="preserve"> e oitenta e quatro centavos</w:t>
      </w:r>
      <w:r w:rsidR="00AF0116" w:rsidRPr="00187A3E">
        <w:rPr>
          <w:rFonts w:ascii="Arial" w:eastAsia="Merriweather" w:hAnsi="Arial" w:cs="Arial"/>
          <w:color w:val="000000"/>
          <w:sz w:val="20"/>
          <w:szCs w:val="20"/>
        </w:rPr>
        <w:t>)</w:t>
      </w:r>
      <w:r w:rsidR="00AF3214">
        <w:rPr>
          <w:rFonts w:ascii="Arial" w:eastAsia="Merriweather" w:hAnsi="Arial" w:cs="Arial"/>
          <w:color w:val="000000"/>
          <w:sz w:val="20"/>
          <w:szCs w:val="20"/>
        </w:rPr>
        <w:t>.</w:t>
      </w:r>
    </w:p>
    <w:p w14:paraId="082CEB53" w14:textId="37685A19" w:rsidR="00465C9B" w:rsidRPr="00187A3E" w:rsidRDefault="009D3293">
      <w:pPr>
        <w:spacing w:line="276" w:lineRule="auto"/>
        <w:ind w:left="0" w:right="-362" w:hanging="2"/>
        <w:jc w:val="both"/>
        <w:rPr>
          <w:rFonts w:ascii="Arial" w:hAnsi="Arial" w:cs="Arial"/>
          <w:color w:val="000000"/>
          <w:sz w:val="20"/>
          <w:szCs w:val="20"/>
        </w:rPr>
      </w:pPr>
      <w:r w:rsidRPr="00187A3E">
        <w:rPr>
          <w:rFonts w:ascii="Arial" w:eastAsia="Merriweather" w:hAnsi="Arial" w:cs="Arial"/>
          <w:color w:val="000000"/>
          <w:sz w:val="20"/>
          <w:szCs w:val="20"/>
        </w:rPr>
        <w:t>9.2. As pesquisas de preços e os parâmetros utilizados para a formação do preço encontram-se no anexo a este Termo de Referência.</w:t>
      </w:r>
    </w:p>
    <w:p w14:paraId="3E4C9523" w14:textId="77777777" w:rsidR="00465C9B" w:rsidRPr="00187A3E" w:rsidRDefault="00465C9B">
      <w:pPr>
        <w:spacing w:line="276" w:lineRule="auto"/>
        <w:ind w:left="0" w:right="-362" w:hanging="2"/>
        <w:jc w:val="both"/>
        <w:rPr>
          <w:rFonts w:ascii="Arial" w:eastAsia="Merriweather" w:hAnsi="Arial" w:cs="Arial"/>
          <w:sz w:val="20"/>
          <w:szCs w:val="20"/>
        </w:rPr>
      </w:pPr>
    </w:p>
    <w:p w14:paraId="1B022C38" w14:textId="77777777" w:rsidR="00465C9B" w:rsidRPr="00187A3E" w:rsidRDefault="009D3293">
      <w:pPr>
        <w:shd w:val="clear" w:color="auto" w:fill="D9D9D9" w:themeFill="background1" w:themeFillShade="D9"/>
        <w:spacing w:line="276" w:lineRule="auto"/>
        <w:ind w:left="0" w:right="-362" w:hanging="2"/>
        <w:jc w:val="both"/>
        <w:rPr>
          <w:rFonts w:ascii="Arial" w:eastAsia="Merriweather" w:hAnsi="Arial" w:cs="Arial"/>
          <w:b/>
          <w:sz w:val="20"/>
          <w:szCs w:val="20"/>
        </w:rPr>
      </w:pPr>
      <w:r w:rsidRPr="00187A3E">
        <w:rPr>
          <w:rFonts w:ascii="Arial" w:eastAsia="Merriweather" w:hAnsi="Arial" w:cs="Arial"/>
          <w:b/>
          <w:sz w:val="20"/>
          <w:szCs w:val="20"/>
        </w:rPr>
        <w:t>10.  ADEQUAÇÃO ORÇAMENTÁRIA</w:t>
      </w:r>
    </w:p>
    <w:p w14:paraId="3D672547"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10.1. As despesas decorrentes da presente contratação correrão à conta de recursos específicos consignados no Orçamento.</w:t>
      </w:r>
    </w:p>
    <w:p w14:paraId="390DF2D4" w14:textId="77777777" w:rsidR="00465C9B" w:rsidRPr="00187A3E" w:rsidRDefault="009D3293">
      <w:pPr>
        <w:spacing w:line="276" w:lineRule="auto"/>
        <w:ind w:left="0" w:right="-362" w:hanging="2"/>
        <w:jc w:val="both"/>
        <w:rPr>
          <w:rFonts w:ascii="Arial" w:eastAsia="Merriweather" w:hAnsi="Arial" w:cs="Arial"/>
          <w:sz w:val="20"/>
          <w:szCs w:val="20"/>
        </w:rPr>
      </w:pPr>
      <w:r w:rsidRPr="00187A3E">
        <w:rPr>
          <w:rFonts w:ascii="Arial" w:eastAsia="Merriweather" w:hAnsi="Arial" w:cs="Arial"/>
          <w:sz w:val="20"/>
          <w:szCs w:val="20"/>
        </w:rPr>
        <w:t>10.2. A contratação será atendida pela seguinte dotação:</w:t>
      </w:r>
    </w:p>
    <w:tbl>
      <w:tblPr>
        <w:tblpPr w:leftFromText="141" w:rightFromText="141" w:vertAnchor="text" w:horzAnchor="margin" w:tblpY="388"/>
        <w:tblOverlap w:val="never"/>
        <w:tblW w:w="991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4A0" w:firstRow="1" w:lastRow="0" w:firstColumn="1" w:lastColumn="0" w:noHBand="0" w:noVBand="1"/>
      </w:tblPr>
      <w:tblGrid>
        <w:gridCol w:w="3253"/>
        <w:gridCol w:w="3402"/>
        <w:gridCol w:w="3260"/>
      </w:tblGrid>
      <w:tr w:rsidR="001C6475" w:rsidRPr="001C6475" w14:paraId="644AA055" w14:textId="77777777" w:rsidTr="005C372B">
        <w:trPr>
          <w:tblCellSpacing w:w="0" w:type="dxa"/>
        </w:trPr>
        <w:tc>
          <w:tcPr>
            <w:tcW w:w="3253" w:type="dxa"/>
            <w:tcMar>
              <w:top w:w="57" w:type="dxa"/>
              <w:left w:w="57" w:type="dxa"/>
              <w:bottom w:w="57" w:type="dxa"/>
              <w:right w:w="0" w:type="dxa"/>
            </w:tcMar>
            <w:hideMark/>
          </w:tcPr>
          <w:p w14:paraId="3029B6D9" w14:textId="77777777" w:rsidR="001C6475" w:rsidRPr="001C6475" w:rsidRDefault="001C6475" w:rsidP="001C6475">
            <w:pPr>
              <w:suppressAutoHyphens w:val="0"/>
              <w:spacing w:before="100" w:beforeAutospacing="1" w:after="119" w:line="0" w:lineRule="atLeast"/>
              <w:ind w:left="0" w:firstLine="0"/>
              <w:jc w:val="center"/>
              <w:textAlignment w:val="auto"/>
              <w:outlineLvl w:val="9"/>
              <w:rPr>
                <w:rFonts w:ascii="Arial" w:hAnsi="Arial" w:cs="Arial"/>
                <w:position w:val="0"/>
                <w:sz w:val="20"/>
                <w:szCs w:val="20"/>
              </w:rPr>
            </w:pPr>
            <w:r w:rsidRPr="001C6475">
              <w:rPr>
                <w:rFonts w:ascii="Arial" w:hAnsi="Arial" w:cs="Arial"/>
                <w:b/>
                <w:bCs/>
                <w:position w:val="0"/>
                <w:sz w:val="20"/>
                <w:szCs w:val="20"/>
              </w:rPr>
              <w:t>DOTAÇÃO</w:t>
            </w:r>
          </w:p>
        </w:tc>
        <w:tc>
          <w:tcPr>
            <w:tcW w:w="3402" w:type="dxa"/>
            <w:tcMar>
              <w:top w:w="57" w:type="dxa"/>
              <w:left w:w="57" w:type="dxa"/>
              <w:bottom w:w="57" w:type="dxa"/>
              <w:right w:w="0" w:type="dxa"/>
            </w:tcMar>
            <w:hideMark/>
          </w:tcPr>
          <w:p w14:paraId="4B586D4F" w14:textId="77777777" w:rsidR="001C6475" w:rsidRPr="001C6475" w:rsidRDefault="001C6475" w:rsidP="001C6475">
            <w:pPr>
              <w:suppressAutoHyphens w:val="0"/>
              <w:spacing w:before="100" w:beforeAutospacing="1" w:after="119" w:line="0" w:lineRule="atLeast"/>
              <w:ind w:left="0" w:firstLine="0"/>
              <w:jc w:val="center"/>
              <w:textAlignment w:val="auto"/>
              <w:outlineLvl w:val="9"/>
              <w:rPr>
                <w:rFonts w:ascii="Arial" w:hAnsi="Arial" w:cs="Arial"/>
                <w:position w:val="0"/>
                <w:sz w:val="20"/>
                <w:szCs w:val="20"/>
              </w:rPr>
            </w:pPr>
            <w:r w:rsidRPr="001C6475">
              <w:rPr>
                <w:rFonts w:ascii="Arial" w:hAnsi="Arial" w:cs="Arial"/>
                <w:b/>
                <w:bCs/>
                <w:position w:val="0"/>
                <w:sz w:val="20"/>
                <w:szCs w:val="20"/>
              </w:rPr>
              <w:t>DESCRIÇÃO</w:t>
            </w:r>
          </w:p>
        </w:tc>
        <w:tc>
          <w:tcPr>
            <w:tcW w:w="3260" w:type="dxa"/>
            <w:tcMar>
              <w:top w:w="57" w:type="dxa"/>
              <w:left w:w="57" w:type="dxa"/>
              <w:bottom w:w="57" w:type="dxa"/>
              <w:right w:w="57" w:type="dxa"/>
            </w:tcMar>
            <w:hideMark/>
          </w:tcPr>
          <w:p w14:paraId="1A665EAC" w14:textId="77777777" w:rsidR="001C6475" w:rsidRPr="001C6475" w:rsidRDefault="001C6475" w:rsidP="001C6475">
            <w:pPr>
              <w:suppressAutoHyphens w:val="0"/>
              <w:spacing w:before="100" w:beforeAutospacing="1" w:after="119" w:line="0" w:lineRule="atLeast"/>
              <w:ind w:left="0" w:firstLine="0"/>
              <w:jc w:val="center"/>
              <w:textAlignment w:val="auto"/>
              <w:outlineLvl w:val="9"/>
              <w:rPr>
                <w:rFonts w:ascii="Arial" w:hAnsi="Arial" w:cs="Arial"/>
                <w:position w:val="0"/>
                <w:sz w:val="20"/>
                <w:szCs w:val="20"/>
              </w:rPr>
            </w:pPr>
            <w:r w:rsidRPr="001C6475">
              <w:rPr>
                <w:rFonts w:ascii="Arial" w:hAnsi="Arial" w:cs="Arial"/>
                <w:b/>
                <w:bCs/>
                <w:position w:val="0"/>
                <w:sz w:val="20"/>
                <w:szCs w:val="20"/>
              </w:rPr>
              <w:t>RECURSO</w:t>
            </w:r>
          </w:p>
        </w:tc>
      </w:tr>
      <w:tr w:rsidR="001C6475" w:rsidRPr="001C6475" w14:paraId="32811574" w14:textId="77777777" w:rsidTr="005C372B">
        <w:trPr>
          <w:tblCellSpacing w:w="0" w:type="dxa"/>
        </w:trPr>
        <w:tc>
          <w:tcPr>
            <w:tcW w:w="3253" w:type="dxa"/>
            <w:tcMar>
              <w:top w:w="0" w:type="dxa"/>
              <w:left w:w="57" w:type="dxa"/>
              <w:bottom w:w="57" w:type="dxa"/>
              <w:right w:w="0" w:type="dxa"/>
            </w:tcMar>
            <w:hideMark/>
          </w:tcPr>
          <w:p w14:paraId="1DF5D165"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338 - 11.001.10.122.1003.6069.3.3.90.39.00</w:t>
            </w:r>
          </w:p>
        </w:tc>
        <w:tc>
          <w:tcPr>
            <w:tcW w:w="3402" w:type="dxa"/>
            <w:tcMar>
              <w:top w:w="0" w:type="dxa"/>
              <w:left w:w="57" w:type="dxa"/>
              <w:bottom w:w="57" w:type="dxa"/>
              <w:right w:w="0" w:type="dxa"/>
            </w:tcMar>
            <w:hideMark/>
          </w:tcPr>
          <w:p w14:paraId="7A6ED479"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MANUTENÇÃO DA SECRETARIA DE SAÚDE</w:t>
            </w:r>
          </w:p>
        </w:tc>
        <w:tc>
          <w:tcPr>
            <w:tcW w:w="3260" w:type="dxa"/>
            <w:tcMar>
              <w:top w:w="0" w:type="dxa"/>
              <w:left w:w="57" w:type="dxa"/>
              <w:bottom w:w="57" w:type="dxa"/>
              <w:right w:w="57" w:type="dxa"/>
            </w:tcMar>
            <w:hideMark/>
          </w:tcPr>
          <w:p w14:paraId="08DA1C6C"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00303/00303.01.02. 00.00.1.500.1002</w:t>
            </w:r>
          </w:p>
        </w:tc>
      </w:tr>
      <w:tr w:rsidR="001C6475" w:rsidRPr="001C6475" w14:paraId="5EE8427E" w14:textId="77777777" w:rsidTr="005C372B">
        <w:trPr>
          <w:tblCellSpacing w:w="0" w:type="dxa"/>
        </w:trPr>
        <w:tc>
          <w:tcPr>
            <w:tcW w:w="3253" w:type="dxa"/>
            <w:tcMar>
              <w:top w:w="0" w:type="dxa"/>
              <w:left w:w="57" w:type="dxa"/>
              <w:bottom w:w="57" w:type="dxa"/>
              <w:right w:w="0" w:type="dxa"/>
            </w:tcMar>
            <w:hideMark/>
          </w:tcPr>
          <w:p w14:paraId="1D20E227"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355 - 11.002.10.301.1018.6071.3.3.90.39.00</w:t>
            </w:r>
          </w:p>
        </w:tc>
        <w:tc>
          <w:tcPr>
            <w:tcW w:w="3402" w:type="dxa"/>
            <w:tcMar>
              <w:top w:w="0" w:type="dxa"/>
              <w:left w:w="57" w:type="dxa"/>
              <w:bottom w:w="57" w:type="dxa"/>
              <w:right w:w="0" w:type="dxa"/>
            </w:tcMar>
            <w:hideMark/>
          </w:tcPr>
          <w:p w14:paraId="1190B1EF"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BLOCO CUSTEIO DOS SERVIÇOS PUBLICOS DE SAÚDE AT. BÁSICA - FEDERAL</w:t>
            </w:r>
          </w:p>
        </w:tc>
        <w:tc>
          <w:tcPr>
            <w:tcW w:w="3260" w:type="dxa"/>
            <w:tcMar>
              <w:top w:w="0" w:type="dxa"/>
              <w:left w:w="57" w:type="dxa"/>
              <w:bottom w:w="57" w:type="dxa"/>
              <w:right w:w="57" w:type="dxa"/>
            </w:tcMar>
            <w:hideMark/>
          </w:tcPr>
          <w:p w14:paraId="7706E767"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00494/00494.09.02. 06.20.1.600.0000</w:t>
            </w:r>
          </w:p>
        </w:tc>
      </w:tr>
      <w:tr w:rsidR="001C6475" w:rsidRPr="001C6475" w14:paraId="4A174DB3" w14:textId="77777777" w:rsidTr="005C372B">
        <w:trPr>
          <w:tblCellSpacing w:w="0" w:type="dxa"/>
        </w:trPr>
        <w:tc>
          <w:tcPr>
            <w:tcW w:w="3253" w:type="dxa"/>
            <w:tcMar>
              <w:top w:w="0" w:type="dxa"/>
              <w:left w:w="57" w:type="dxa"/>
              <w:bottom w:w="57" w:type="dxa"/>
              <w:right w:w="0" w:type="dxa"/>
            </w:tcMar>
          </w:tcPr>
          <w:p w14:paraId="0F4BC128"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367 - 11.002.10.301.1097.6057.3.3.90.39.00</w:t>
            </w:r>
          </w:p>
        </w:tc>
        <w:tc>
          <w:tcPr>
            <w:tcW w:w="3402" w:type="dxa"/>
            <w:tcMar>
              <w:top w:w="0" w:type="dxa"/>
              <w:left w:w="57" w:type="dxa"/>
              <w:bottom w:w="57" w:type="dxa"/>
              <w:right w:w="0" w:type="dxa"/>
            </w:tcMar>
          </w:tcPr>
          <w:p w14:paraId="683DC5CA"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INCENTIVO FINANCEIRO CUSTEIO - ESTADO</w:t>
            </w:r>
          </w:p>
        </w:tc>
        <w:tc>
          <w:tcPr>
            <w:tcW w:w="3260" w:type="dxa"/>
            <w:tcMar>
              <w:top w:w="0" w:type="dxa"/>
              <w:left w:w="57" w:type="dxa"/>
              <w:bottom w:w="57" w:type="dxa"/>
              <w:right w:w="57" w:type="dxa"/>
            </w:tcMar>
          </w:tcPr>
          <w:p w14:paraId="24D9C14F"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00351/00494.09.02. 05.20.1.621.0000</w:t>
            </w:r>
          </w:p>
          <w:p w14:paraId="50D9AEE4" w14:textId="77777777" w:rsidR="001C6475" w:rsidRPr="001C6475" w:rsidRDefault="001C6475" w:rsidP="001C6475">
            <w:pPr>
              <w:suppressAutoHyphens w:val="0"/>
              <w:spacing w:line="240" w:lineRule="auto"/>
              <w:ind w:left="0" w:firstLine="0"/>
              <w:jc w:val="center"/>
              <w:textAlignment w:val="auto"/>
              <w:outlineLvl w:val="9"/>
              <w:rPr>
                <w:rFonts w:ascii="Arial" w:hAnsi="Arial" w:cs="Arial"/>
                <w:position w:val="0"/>
                <w:sz w:val="16"/>
                <w:szCs w:val="16"/>
              </w:rPr>
            </w:pPr>
          </w:p>
        </w:tc>
      </w:tr>
      <w:tr w:rsidR="001C6475" w:rsidRPr="001C6475" w14:paraId="3C5E90E6" w14:textId="77777777" w:rsidTr="005C372B">
        <w:trPr>
          <w:tblCellSpacing w:w="0" w:type="dxa"/>
        </w:trPr>
        <w:tc>
          <w:tcPr>
            <w:tcW w:w="3253" w:type="dxa"/>
            <w:tcMar>
              <w:top w:w="0" w:type="dxa"/>
              <w:left w:w="57" w:type="dxa"/>
              <w:bottom w:w="57" w:type="dxa"/>
              <w:right w:w="0" w:type="dxa"/>
            </w:tcMar>
            <w:hideMark/>
          </w:tcPr>
          <w:p w14:paraId="7B0CA2F1"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405 - 11.006.10.301.1001.6083.3.3.90.39.00</w:t>
            </w:r>
          </w:p>
        </w:tc>
        <w:tc>
          <w:tcPr>
            <w:tcW w:w="3402" w:type="dxa"/>
            <w:tcMar>
              <w:top w:w="0" w:type="dxa"/>
              <w:left w:w="57" w:type="dxa"/>
              <w:bottom w:w="57" w:type="dxa"/>
              <w:right w:w="0" w:type="dxa"/>
            </w:tcMar>
            <w:hideMark/>
          </w:tcPr>
          <w:p w14:paraId="2ED3EC5E"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MANUTENÇÃO DA ATENÇÃO BÁSICA</w:t>
            </w:r>
          </w:p>
        </w:tc>
        <w:tc>
          <w:tcPr>
            <w:tcW w:w="3260" w:type="dxa"/>
            <w:tcMar>
              <w:top w:w="0" w:type="dxa"/>
              <w:left w:w="57" w:type="dxa"/>
              <w:bottom w:w="57" w:type="dxa"/>
              <w:right w:w="57" w:type="dxa"/>
            </w:tcMar>
            <w:hideMark/>
          </w:tcPr>
          <w:p w14:paraId="131F8C85" w14:textId="77777777" w:rsidR="001C6475" w:rsidRPr="001C6475" w:rsidRDefault="001C6475" w:rsidP="001C6475">
            <w:pPr>
              <w:suppressAutoHyphens w:val="0"/>
              <w:spacing w:before="100" w:beforeAutospacing="1" w:after="119" w:line="0" w:lineRule="atLeast"/>
              <w:ind w:left="0" w:firstLine="0"/>
              <w:textAlignment w:val="auto"/>
              <w:outlineLvl w:val="9"/>
              <w:rPr>
                <w:rFonts w:ascii="Arial" w:hAnsi="Arial" w:cs="Arial"/>
                <w:position w:val="0"/>
                <w:sz w:val="16"/>
                <w:szCs w:val="16"/>
              </w:rPr>
            </w:pPr>
            <w:r w:rsidRPr="001C6475">
              <w:rPr>
                <w:rFonts w:ascii="Arial" w:hAnsi="Arial" w:cs="Arial"/>
                <w:position w:val="0"/>
                <w:sz w:val="16"/>
                <w:szCs w:val="16"/>
              </w:rPr>
              <w:t>00303/00303.01.02. 00.00.1.500.1002</w:t>
            </w:r>
          </w:p>
        </w:tc>
      </w:tr>
    </w:tbl>
    <w:p w14:paraId="56F3E5E6" w14:textId="77777777" w:rsidR="00465C9B" w:rsidRPr="00187A3E" w:rsidRDefault="00465C9B" w:rsidP="00AF0116">
      <w:pPr>
        <w:spacing w:line="276" w:lineRule="auto"/>
        <w:ind w:left="0" w:right="-362" w:firstLine="0"/>
        <w:jc w:val="both"/>
        <w:rPr>
          <w:rFonts w:ascii="Arial" w:eastAsia="Merriweather" w:hAnsi="Arial" w:cs="Arial"/>
          <w:sz w:val="20"/>
          <w:szCs w:val="20"/>
        </w:rPr>
      </w:pPr>
    </w:p>
    <w:p w14:paraId="20E7F36B" w14:textId="77777777" w:rsidR="00465C9B" w:rsidRPr="00187A3E" w:rsidRDefault="00465C9B">
      <w:pPr>
        <w:spacing w:line="276" w:lineRule="auto"/>
        <w:ind w:left="0" w:right="-362" w:hanging="2"/>
        <w:jc w:val="both"/>
        <w:rPr>
          <w:rFonts w:ascii="Arial" w:eastAsia="Merriweather" w:hAnsi="Arial" w:cs="Arial"/>
          <w:sz w:val="20"/>
          <w:szCs w:val="20"/>
        </w:rPr>
      </w:pPr>
    </w:p>
    <w:p w14:paraId="0BFEB52F" w14:textId="7AA14ED9" w:rsidR="00465C9B" w:rsidRPr="00187A3E" w:rsidRDefault="009D3293" w:rsidP="00AF0116">
      <w:pPr>
        <w:spacing w:line="276" w:lineRule="auto"/>
        <w:ind w:left="0" w:right="-362" w:firstLine="0"/>
        <w:jc w:val="both"/>
        <w:rPr>
          <w:rFonts w:ascii="Arial" w:eastAsia="Merriweather" w:hAnsi="Arial" w:cs="Arial"/>
          <w:sz w:val="20"/>
          <w:szCs w:val="20"/>
        </w:rPr>
      </w:pPr>
      <w:r w:rsidRPr="00187A3E">
        <w:rPr>
          <w:rFonts w:ascii="Arial" w:eastAsia="Merriweather" w:hAnsi="Arial" w:cs="Arial"/>
          <w:sz w:val="20"/>
          <w:szCs w:val="20"/>
        </w:rPr>
        <w:t xml:space="preserve">10.3. A dotação relativa aos exercícios financeiros subsequentes será indicada após aprovação da Lei Orçamentária respectiva e liberação dos créditos correspondentes, mediante apostilamento. </w:t>
      </w:r>
    </w:p>
    <w:p w14:paraId="45797D4D" w14:textId="77777777" w:rsidR="00465C9B" w:rsidRPr="00187A3E" w:rsidRDefault="009D3293">
      <w:pPr>
        <w:spacing w:line="276" w:lineRule="auto"/>
        <w:ind w:left="2" w:right="-362" w:hanging="2"/>
        <w:jc w:val="both"/>
        <w:rPr>
          <w:rFonts w:ascii="Arial" w:eastAsia="Merriweather" w:hAnsi="Arial" w:cs="Arial"/>
          <w:sz w:val="20"/>
          <w:szCs w:val="20"/>
        </w:rPr>
      </w:pPr>
      <w:r w:rsidRPr="00187A3E">
        <w:rPr>
          <w:rFonts w:ascii="Arial" w:eastAsia="Merriweather" w:hAnsi="Arial" w:cs="Arial"/>
          <w:sz w:val="20"/>
          <w:szCs w:val="20"/>
        </w:rPr>
        <w:t xml:space="preserve">11. </w:t>
      </w:r>
      <w:r w:rsidRPr="00187A3E">
        <w:rPr>
          <w:rFonts w:ascii="Arial" w:hAnsi="Arial" w:cs="Arial"/>
          <w:sz w:val="20"/>
          <w:szCs w:val="20"/>
        </w:rPr>
        <w:t>O presente Termo de Referência não tem necessidade de classificação nos termos da Lei nº 12.527, de 18 de novembro de 2011</w:t>
      </w:r>
      <w:r w:rsidRPr="00187A3E">
        <w:rPr>
          <w:rFonts w:ascii="Arial" w:eastAsia="Merriweather" w:hAnsi="Arial" w:cs="Arial"/>
          <w:sz w:val="20"/>
          <w:szCs w:val="20"/>
        </w:rPr>
        <w:t>.</w:t>
      </w:r>
    </w:p>
    <w:p w14:paraId="60C8D9C6" w14:textId="77777777" w:rsidR="00465C9B" w:rsidRPr="00187A3E" w:rsidRDefault="00465C9B">
      <w:pPr>
        <w:spacing w:line="276" w:lineRule="auto"/>
        <w:ind w:left="0" w:right="-362" w:firstLine="0"/>
        <w:jc w:val="both"/>
        <w:rPr>
          <w:rFonts w:ascii="Arial" w:eastAsia="Merriweather" w:hAnsi="Arial" w:cs="Arial"/>
          <w:i/>
          <w:sz w:val="20"/>
          <w:szCs w:val="20"/>
        </w:rPr>
      </w:pPr>
    </w:p>
    <w:p w14:paraId="145762DD" w14:textId="3F8DC64B" w:rsidR="00465C9B" w:rsidRPr="00187A3E" w:rsidRDefault="009D3293">
      <w:pPr>
        <w:spacing w:line="276" w:lineRule="auto"/>
        <w:ind w:left="0" w:right="-362" w:hanging="2"/>
        <w:jc w:val="right"/>
        <w:rPr>
          <w:rFonts w:ascii="Arial" w:hAnsi="Arial" w:cs="Arial"/>
          <w:sz w:val="20"/>
          <w:szCs w:val="20"/>
        </w:rPr>
      </w:pPr>
      <w:r w:rsidRPr="00187A3E">
        <w:rPr>
          <w:rFonts w:ascii="Arial" w:eastAsia="Merriweather" w:hAnsi="Arial" w:cs="Arial"/>
          <w:sz w:val="20"/>
          <w:szCs w:val="20"/>
        </w:rPr>
        <w:t xml:space="preserve">Bandeirantes, </w:t>
      </w:r>
      <w:r w:rsidR="00AF3214">
        <w:rPr>
          <w:rFonts w:ascii="Arial" w:eastAsia="Merriweather" w:hAnsi="Arial" w:cs="Arial"/>
          <w:sz w:val="20"/>
          <w:szCs w:val="20"/>
        </w:rPr>
        <w:t>27</w:t>
      </w:r>
      <w:r w:rsidRPr="00187A3E">
        <w:rPr>
          <w:rFonts w:ascii="Arial" w:eastAsia="Merriweather" w:hAnsi="Arial" w:cs="Arial"/>
          <w:sz w:val="20"/>
          <w:szCs w:val="20"/>
        </w:rPr>
        <w:t xml:space="preserve"> de </w:t>
      </w:r>
      <w:r w:rsidR="00AF3214">
        <w:rPr>
          <w:rFonts w:ascii="Arial" w:eastAsia="Merriweather" w:hAnsi="Arial" w:cs="Arial"/>
          <w:sz w:val="20"/>
          <w:szCs w:val="20"/>
        </w:rPr>
        <w:t>junho</w:t>
      </w:r>
      <w:r w:rsidRPr="00187A3E">
        <w:rPr>
          <w:rFonts w:ascii="Arial" w:eastAsia="Merriweather" w:hAnsi="Arial" w:cs="Arial"/>
          <w:sz w:val="20"/>
          <w:szCs w:val="20"/>
        </w:rPr>
        <w:t xml:space="preserve"> de 2025</w:t>
      </w:r>
    </w:p>
    <w:p w14:paraId="641DEEBD" w14:textId="77777777" w:rsidR="00465C9B" w:rsidRPr="00187A3E" w:rsidRDefault="00465C9B">
      <w:pPr>
        <w:spacing w:line="276" w:lineRule="auto"/>
        <w:ind w:left="0" w:right="-362" w:hanging="2"/>
        <w:jc w:val="both"/>
        <w:rPr>
          <w:rFonts w:ascii="Arial" w:eastAsia="Merriweather" w:hAnsi="Arial" w:cs="Arial"/>
          <w:i/>
          <w:sz w:val="20"/>
          <w:szCs w:val="20"/>
        </w:rPr>
      </w:pPr>
    </w:p>
    <w:p w14:paraId="49E0B954" w14:textId="77777777" w:rsidR="00B12E3A" w:rsidRPr="00187A3E" w:rsidRDefault="00B12E3A">
      <w:pPr>
        <w:spacing w:line="276" w:lineRule="auto"/>
        <w:ind w:left="0" w:right="-362" w:hanging="2"/>
        <w:jc w:val="both"/>
        <w:rPr>
          <w:rFonts w:ascii="Arial" w:eastAsia="Merriweather" w:hAnsi="Arial" w:cs="Arial"/>
          <w:i/>
          <w:sz w:val="20"/>
          <w:szCs w:val="20"/>
        </w:rPr>
      </w:pPr>
    </w:p>
    <w:p w14:paraId="2A438E23" w14:textId="77777777" w:rsidR="00B12E3A" w:rsidRPr="00187A3E" w:rsidRDefault="00B12E3A">
      <w:pPr>
        <w:spacing w:line="276" w:lineRule="auto"/>
        <w:ind w:left="0" w:right="-362" w:hanging="2"/>
        <w:jc w:val="both"/>
        <w:rPr>
          <w:rFonts w:ascii="Arial" w:eastAsia="Merriweather" w:hAnsi="Arial" w:cs="Arial"/>
          <w:i/>
          <w:sz w:val="20"/>
          <w:szCs w:val="20"/>
        </w:rPr>
      </w:pPr>
    </w:p>
    <w:p w14:paraId="20FA3133" w14:textId="77777777" w:rsidR="00B12E3A" w:rsidRPr="00187A3E" w:rsidRDefault="00B12E3A">
      <w:pPr>
        <w:spacing w:line="276" w:lineRule="auto"/>
        <w:ind w:left="0" w:right="-362" w:hanging="2"/>
        <w:jc w:val="both"/>
        <w:rPr>
          <w:rFonts w:ascii="Arial" w:eastAsia="Merriweather" w:hAnsi="Arial" w:cs="Arial"/>
          <w:i/>
          <w:sz w:val="20"/>
          <w:szCs w:val="20"/>
        </w:rPr>
      </w:pPr>
    </w:p>
    <w:p w14:paraId="6B5CBF6B" w14:textId="77777777" w:rsidR="00465C9B" w:rsidRPr="00187A3E" w:rsidRDefault="00465C9B">
      <w:pPr>
        <w:spacing w:line="276" w:lineRule="auto"/>
        <w:ind w:left="0" w:right="-362" w:hanging="2"/>
        <w:jc w:val="both"/>
        <w:rPr>
          <w:rFonts w:ascii="Arial" w:eastAsia="Merriweather" w:hAnsi="Arial" w:cs="Arial"/>
          <w:i/>
          <w:sz w:val="20"/>
          <w:szCs w:val="20"/>
        </w:rPr>
      </w:pPr>
    </w:p>
    <w:p w14:paraId="09344D2C" w14:textId="77777777" w:rsidR="00465C9B" w:rsidRPr="00187A3E" w:rsidRDefault="009D3293">
      <w:pPr>
        <w:ind w:left="0" w:right="-426" w:firstLine="0"/>
        <w:jc w:val="center"/>
        <w:outlineLvl w:val="9"/>
        <w:rPr>
          <w:rFonts w:ascii="Arial" w:hAnsi="Arial" w:cs="Arial"/>
          <w:sz w:val="20"/>
          <w:szCs w:val="20"/>
        </w:rPr>
      </w:pPr>
      <w:r w:rsidRPr="00187A3E">
        <w:rPr>
          <w:rFonts w:ascii="Arial" w:eastAsia="Merriweather" w:hAnsi="Arial" w:cs="Arial"/>
          <w:b/>
          <w:sz w:val="20"/>
          <w:szCs w:val="20"/>
        </w:rPr>
        <w:t>ALEXANDRO BERETTA</w:t>
      </w:r>
    </w:p>
    <w:p w14:paraId="3681565E" w14:textId="77777777" w:rsidR="00465C9B" w:rsidRPr="00187A3E" w:rsidRDefault="009D3293">
      <w:pPr>
        <w:ind w:left="0" w:right="-426" w:firstLine="0"/>
        <w:jc w:val="center"/>
        <w:outlineLvl w:val="9"/>
        <w:rPr>
          <w:rFonts w:ascii="Arial" w:hAnsi="Arial" w:cs="Arial"/>
          <w:sz w:val="20"/>
          <w:szCs w:val="20"/>
        </w:rPr>
      </w:pPr>
      <w:r w:rsidRPr="00187A3E">
        <w:rPr>
          <w:rFonts w:ascii="Arial" w:eastAsia="Merriweather" w:hAnsi="Arial" w:cs="Arial"/>
          <w:b/>
          <w:sz w:val="20"/>
          <w:szCs w:val="20"/>
        </w:rPr>
        <w:t>Secretário de Saúde</w:t>
      </w:r>
    </w:p>
    <w:p w14:paraId="1ADB35A2" w14:textId="77777777" w:rsidR="00465C9B" w:rsidRPr="00187A3E" w:rsidRDefault="00465C9B">
      <w:pPr>
        <w:spacing w:line="360" w:lineRule="auto"/>
        <w:ind w:left="0" w:firstLine="0"/>
        <w:outlineLvl w:val="9"/>
        <w:rPr>
          <w:rFonts w:ascii="Arial" w:eastAsia="Merriweather" w:hAnsi="Arial" w:cs="Arial"/>
          <w:iCs/>
          <w:sz w:val="20"/>
          <w:szCs w:val="20"/>
        </w:rPr>
      </w:pPr>
    </w:p>
    <w:p w14:paraId="1570FF85" w14:textId="77777777" w:rsidR="00465C9B" w:rsidRPr="00187A3E" w:rsidRDefault="00465C9B">
      <w:pPr>
        <w:ind w:left="0" w:right="-426" w:firstLine="0"/>
        <w:outlineLvl w:val="9"/>
        <w:rPr>
          <w:rFonts w:ascii="Arial" w:hAnsi="Arial" w:cs="Arial"/>
          <w:sz w:val="20"/>
          <w:szCs w:val="20"/>
        </w:rPr>
      </w:pPr>
    </w:p>
    <w:p w14:paraId="2B07458B" w14:textId="77777777" w:rsidR="00465C9B" w:rsidRPr="00187A3E" w:rsidRDefault="00465C9B">
      <w:pPr>
        <w:ind w:left="0" w:right="-426" w:firstLine="0"/>
        <w:outlineLvl w:val="9"/>
        <w:rPr>
          <w:rFonts w:ascii="Arial" w:hAnsi="Arial" w:cs="Arial"/>
          <w:sz w:val="20"/>
          <w:szCs w:val="20"/>
        </w:rPr>
      </w:pPr>
    </w:p>
    <w:p w14:paraId="0BFB54B7" w14:textId="77777777" w:rsidR="00465C9B" w:rsidRPr="00187A3E" w:rsidRDefault="00465C9B">
      <w:pPr>
        <w:ind w:left="0" w:right="-426" w:firstLine="0"/>
        <w:jc w:val="center"/>
        <w:outlineLvl w:val="9"/>
        <w:rPr>
          <w:rFonts w:ascii="Arial" w:hAnsi="Arial" w:cs="Arial"/>
          <w:sz w:val="20"/>
          <w:szCs w:val="20"/>
        </w:rPr>
      </w:pPr>
    </w:p>
    <w:p w14:paraId="43EDB20B" w14:textId="77777777" w:rsidR="00465C9B" w:rsidRPr="00187A3E" w:rsidRDefault="00465C9B">
      <w:pPr>
        <w:ind w:left="0" w:firstLine="0"/>
        <w:outlineLvl w:val="9"/>
        <w:rPr>
          <w:rFonts w:ascii="Arial" w:eastAsia="Merriweather" w:hAnsi="Arial" w:cs="Arial"/>
          <w:sz w:val="20"/>
          <w:szCs w:val="20"/>
        </w:rPr>
      </w:pPr>
      <w:bookmarkStart w:id="8" w:name="_Hlk145227710"/>
      <w:bookmarkEnd w:id="8"/>
    </w:p>
    <w:sectPr w:rsidR="00465C9B" w:rsidRPr="00187A3E">
      <w:headerReference w:type="even" r:id="rId14"/>
      <w:headerReference w:type="default" r:id="rId15"/>
      <w:footerReference w:type="even" r:id="rId16"/>
      <w:footerReference w:type="default" r:id="rId17"/>
      <w:headerReference w:type="first" r:id="rId18"/>
      <w:footerReference w:type="first" r:id="rId19"/>
      <w:pgSz w:w="11906" w:h="16838"/>
      <w:pgMar w:top="2410" w:right="1211" w:bottom="993" w:left="993"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F0A37" w14:textId="77777777" w:rsidR="004A46E3" w:rsidRDefault="004A46E3">
      <w:pPr>
        <w:spacing w:line="240" w:lineRule="auto"/>
      </w:pPr>
      <w:r>
        <w:separator/>
      </w:r>
    </w:p>
  </w:endnote>
  <w:endnote w:type="continuationSeparator" w:id="0">
    <w:p w14:paraId="646ED83C" w14:textId="77777777" w:rsidR="004A46E3" w:rsidRDefault="004A4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4189D" w14:textId="77777777" w:rsidR="009034B7" w:rsidRDefault="009034B7">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A4CC5" w14:textId="77777777" w:rsidR="009034B7" w:rsidRDefault="009034B7">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7855" w14:textId="77777777" w:rsidR="009034B7" w:rsidRDefault="009034B7">
    <w:pPr>
      <w:jc w:val="both"/>
      <w:rPr>
        <w:sz w:val="14"/>
        <w:szCs w:val="14"/>
      </w:rPr>
    </w:pPr>
    <w:r>
      <w:rPr>
        <w:sz w:val="14"/>
        <w:szCs w:val="14"/>
      </w:rPr>
      <w:t xml:space="preserve">                                            </w:t>
    </w:r>
    <w:bookmarkStart w:id="9" w:name="_Hlk189742764"/>
    <w:r>
      <w:rPr>
        <w:sz w:val="14"/>
        <w:szCs w:val="14"/>
      </w:rPr>
      <w:t xml:space="preserve">Rua Frei Rafael </w:t>
    </w:r>
    <w:proofErr w:type="spellStart"/>
    <w:r>
      <w:rPr>
        <w:sz w:val="14"/>
        <w:szCs w:val="14"/>
      </w:rPr>
      <w:t>Proner</w:t>
    </w:r>
    <w:proofErr w:type="spellEnd"/>
    <w:r>
      <w:rPr>
        <w:sz w:val="14"/>
        <w:szCs w:val="14"/>
      </w:rPr>
      <w:t xml:space="preserve"> nº 1457</w:t>
    </w:r>
    <w:bookmarkEnd w:id="9"/>
    <w:r>
      <w:rPr>
        <w:sz w:val="14"/>
        <w:szCs w:val="14"/>
      </w:rPr>
      <w:t xml:space="preserve">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3CB04" w14:textId="77777777" w:rsidR="004A46E3" w:rsidRDefault="004A46E3">
      <w:pPr>
        <w:spacing w:line="240" w:lineRule="auto"/>
      </w:pPr>
      <w:r>
        <w:separator/>
      </w:r>
    </w:p>
  </w:footnote>
  <w:footnote w:type="continuationSeparator" w:id="0">
    <w:p w14:paraId="1D3451CF" w14:textId="77777777" w:rsidR="004A46E3" w:rsidRDefault="004A46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04B14" w14:textId="77777777" w:rsidR="009034B7" w:rsidRDefault="009034B7">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1B995" w14:textId="77777777" w:rsidR="009034B7" w:rsidRDefault="009034B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14:anchorId="26DBB9D9" wp14:editId="56757053">
          <wp:simplePos x="0" y="0"/>
          <wp:positionH relativeFrom="column">
            <wp:posOffset>-23495</wp:posOffset>
          </wp:positionH>
          <wp:positionV relativeFrom="paragraph">
            <wp:posOffset>-179070</wp:posOffset>
          </wp:positionV>
          <wp:extent cx="935355" cy="1113155"/>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935355" cy="1113155"/>
                  </a:xfrm>
                  <a:prstGeom prst="rect">
                    <a:avLst/>
                  </a:prstGeom>
                </pic:spPr>
              </pic:pic>
            </a:graphicData>
          </a:graphic>
        </wp:anchor>
      </w:drawing>
    </w:r>
    <w:r>
      <w:rPr>
        <w:noProof/>
        <w:color w:val="000000"/>
      </w:rPr>
      <mc:AlternateContent>
        <mc:Choice Requires="wps">
          <w:drawing>
            <wp:anchor distT="0" distB="0" distL="0" distR="0" simplePos="0" relativeHeight="251658240" behindDoc="1" locked="0" layoutInCell="1" allowOverlap="1" wp14:anchorId="7262F425" wp14:editId="593D2108">
              <wp:simplePos x="0" y="0"/>
              <wp:positionH relativeFrom="column">
                <wp:posOffset>956945</wp:posOffset>
              </wp:positionH>
              <wp:positionV relativeFrom="paragraph">
                <wp:posOffset>-193675</wp:posOffset>
              </wp:positionV>
              <wp:extent cx="5398770" cy="1031240"/>
              <wp:effectExtent l="0" t="0" r="0" b="0"/>
              <wp:wrapNone/>
              <wp:docPr id="3" name="Retângulo 5"/>
              <wp:cNvGraphicFramePr/>
              <a:graphic xmlns:a="http://schemas.openxmlformats.org/drawingml/2006/main">
                <a:graphicData uri="http://schemas.microsoft.com/office/word/2010/wordprocessingShape">
                  <wps:wsp>
                    <wps:cNvSpPr/>
                    <wps:spPr>
                      <a:xfrm>
                        <a:off x="0" y="0"/>
                        <a:ext cx="5398920" cy="1031400"/>
                      </a:xfrm>
                      <a:prstGeom prst="rect">
                        <a:avLst/>
                      </a:prstGeom>
                      <a:noFill/>
                      <a:ln w="0">
                        <a:noFill/>
                      </a:ln>
                    </wps:spPr>
                    <wps:style>
                      <a:lnRef idx="0">
                        <a:scrgbClr r="0" g="0" b="0"/>
                      </a:lnRef>
                      <a:fillRef idx="0">
                        <a:scrgbClr r="0" g="0" b="0"/>
                      </a:fillRef>
                      <a:effectRef idx="0">
                        <a:scrgbClr r="0" g="0" b="0"/>
                      </a:effectRef>
                      <a:fontRef idx="minor"/>
                    </wps:style>
                    <wps:txbx>
                      <w:txbxContent>
                        <w:p w14:paraId="0B3F4602" w14:textId="77777777" w:rsidR="009034B7" w:rsidRDefault="009034B7">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156D613E" w14:textId="77777777" w:rsidR="009034B7" w:rsidRDefault="009034B7">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203848F0" w14:textId="77777777" w:rsidR="009034B7" w:rsidRDefault="009034B7">
                          <w:pPr>
                            <w:pStyle w:val="Contedodoquadro"/>
                            <w:spacing w:line="240" w:lineRule="auto"/>
                            <w:ind w:left="0" w:hanging="2"/>
                            <w:rPr>
                              <w:sz w:val="22"/>
                            </w:rPr>
                          </w:pPr>
                        </w:p>
                      </w:txbxContent>
                    </wps:txbx>
                    <wps:bodyPr anchor="t">
                      <a:noAutofit/>
                    </wps:bodyPr>
                  </wps:wsp>
                </a:graphicData>
              </a:graphic>
            </wp:anchor>
          </w:drawing>
        </mc:Choice>
        <mc:Fallback>
          <w:pict>
            <v:rect w14:anchorId="7262F425" id="Retângulo 5" o:spid="_x0000_s1026" style="position:absolute;margin-left:75.35pt;margin-top:-15.25pt;width:425.1pt;height:81.2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" filled="f" stroked="f" strokeweight="0">
              <v:textbox>
                <w:txbxContent>
                  <w:p w14:paraId="0B3F4602" w14:textId="77777777" w:rsidR="009034B7" w:rsidRDefault="009034B7">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156D613E" w14:textId="77777777" w:rsidR="009034B7" w:rsidRDefault="009034B7">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203848F0" w14:textId="77777777" w:rsidR="009034B7" w:rsidRDefault="009034B7">
                    <w:pPr>
                      <w:pStyle w:val="Contedodoquadro"/>
                      <w:spacing w:line="240" w:lineRule="auto"/>
                      <w:ind w:left="0" w:hanging="2"/>
                      <w:rPr>
                        <w:sz w:val="22"/>
                      </w:rPr>
                    </w:pPr>
                  </w:p>
                </w:txbxContent>
              </v:textbox>
            </v:rect>
          </w:pict>
        </mc:Fallback>
      </mc:AlternateContent>
    </w:r>
  </w:p>
  <w:p w14:paraId="771958C6" w14:textId="77777777" w:rsidR="009034B7" w:rsidRDefault="009034B7">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DAC12" w14:textId="77777777" w:rsidR="009034B7" w:rsidRDefault="009034B7">
    <w:pPr>
      <w:tabs>
        <w:tab w:val="center" w:pos="4252"/>
        <w:tab w:val="right" w:pos="8504"/>
      </w:tabs>
      <w:spacing w:line="240" w:lineRule="auto"/>
      <w:ind w:left="0" w:hanging="2"/>
      <w:rPr>
        <w:color w:val="000000"/>
      </w:rPr>
    </w:pPr>
    <w:r>
      <w:rPr>
        <w:noProof/>
        <w:color w:val="000000"/>
      </w:rPr>
      <w:drawing>
        <wp:anchor distT="0" distB="0" distL="0" distR="0" simplePos="0" relativeHeight="251657216" behindDoc="1" locked="0" layoutInCell="1" allowOverlap="1" wp14:anchorId="192917D6" wp14:editId="58841DBE">
          <wp:simplePos x="0" y="0"/>
          <wp:positionH relativeFrom="column">
            <wp:posOffset>-23495</wp:posOffset>
          </wp:positionH>
          <wp:positionV relativeFrom="paragraph">
            <wp:posOffset>-179070</wp:posOffset>
          </wp:positionV>
          <wp:extent cx="935355" cy="111315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935355" cy="1113155"/>
                  </a:xfrm>
                  <a:prstGeom prst="rect">
                    <a:avLst/>
                  </a:prstGeom>
                </pic:spPr>
              </pic:pic>
            </a:graphicData>
          </a:graphic>
        </wp:anchor>
      </w:drawing>
    </w:r>
    <w:r>
      <w:rPr>
        <w:noProof/>
        <w:color w:val="000000"/>
      </w:rPr>
      <mc:AlternateContent>
        <mc:Choice Requires="wps">
          <w:drawing>
            <wp:anchor distT="0" distB="0" distL="0" distR="0" simplePos="0" relativeHeight="251659264" behindDoc="1" locked="0" layoutInCell="1" allowOverlap="1" wp14:anchorId="5F75FA48" wp14:editId="4C0F8A73">
              <wp:simplePos x="0" y="0"/>
              <wp:positionH relativeFrom="column">
                <wp:posOffset>956945</wp:posOffset>
              </wp:positionH>
              <wp:positionV relativeFrom="paragraph">
                <wp:posOffset>-193675</wp:posOffset>
              </wp:positionV>
              <wp:extent cx="5398770" cy="1031240"/>
              <wp:effectExtent l="0" t="0" r="0" b="0"/>
              <wp:wrapNone/>
              <wp:docPr id="5" name="Retângulo 5"/>
              <wp:cNvGraphicFramePr/>
              <a:graphic xmlns:a="http://schemas.openxmlformats.org/drawingml/2006/main">
                <a:graphicData uri="http://schemas.microsoft.com/office/word/2010/wordprocessingShape">
                  <wps:wsp>
                    <wps:cNvSpPr/>
                    <wps:spPr>
                      <a:xfrm>
                        <a:off x="0" y="0"/>
                        <a:ext cx="5398920" cy="1031400"/>
                      </a:xfrm>
                      <a:prstGeom prst="rect">
                        <a:avLst/>
                      </a:prstGeom>
                      <a:noFill/>
                      <a:ln w="0">
                        <a:noFill/>
                      </a:ln>
                    </wps:spPr>
                    <wps:style>
                      <a:lnRef idx="0">
                        <a:scrgbClr r="0" g="0" b="0"/>
                      </a:lnRef>
                      <a:fillRef idx="0">
                        <a:scrgbClr r="0" g="0" b="0"/>
                      </a:fillRef>
                      <a:effectRef idx="0">
                        <a:scrgbClr r="0" g="0" b="0"/>
                      </a:effectRef>
                      <a:fontRef idx="minor"/>
                    </wps:style>
                    <wps:txbx>
                      <w:txbxContent>
                        <w:p w14:paraId="49B2CF89" w14:textId="77777777" w:rsidR="009034B7" w:rsidRDefault="009034B7">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6BD0A850" w14:textId="77777777" w:rsidR="009034B7" w:rsidRDefault="009034B7">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3ED5F455" w14:textId="77777777" w:rsidR="009034B7" w:rsidRDefault="009034B7">
                          <w:pPr>
                            <w:pStyle w:val="Contedodoquadro"/>
                            <w:spacing w:line="240" w:lineRule="auto"/>
                            <w:ind w:left="0" w:hanging="2"/>
                            <w:rPr>
                              <w:sz w:val="22"/>
                            </w:rPr>
                          </w:pPr>
                        </w:p>
                      </w:txbxContent>
                    </wps:txbx>
                    <wps:bodyPr anchor="t">
                      <a:noAutofit/>
                    </wps:bodyPr>
                  </wps:wsp>
                </a:graphicData>
              </a:graphic>
            </wp:anchor>
          </w:drawing>
        </mc:Choice>
        <mc:Fallback>
          <w:pict>
            <v:rect w14:anchorId="5F75FA48" id="_x0000_s1027" style="position:absolute;margin-left:75.35pt;margin-top:-15.25pt;width:425.1pt;height:81.2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" filled="f" stroked="f" strokeweight="0">
              <v:textbox>
                <w:txbxContent>
                  <w:p w14:paraId="49B2CF89" w14:textId="77777777" w:rsidR="009034B7" w:rsidRDefault="009034B7">
                    <w:pPr>
                      <w:pStyle w:val="Contedodoquadro"/>
                      <w:spacing w:before="360" w:line="240" w:lineRule="auto"/>
                      <w:ind w:left="2" w:hanging="4"/>
                      <w:jc w:val="both"/>
                      <w:rPr>
                        <w:sz w:val="22"/>
                      </w:rPr>
                    </w:pPr>
                    <w:r>
                      <w:rPr>
                        <w:rFonts w:ascii="Algerian" w:eastAsia="Algerian" w:hAnsi="Algerian" w:cs="Algerian"/>
                        <w:i/>
                        <w:color w:val="000000"/>
                        <w:sz w:val="40"/>
                      </w:rPr>
                      <w:t>PREFEITURA MUNICIPAL DE BANDEIRANTES</w:t>
                    </w:r>
                  </w:p>
                  <w:p w14:paraId="6BD0A850" w14:textId="77777777" w:rsidR="009034B7" w:rsidRDefault="009034B7">
                    <w:pPr>
                      <w:pStyle w:val="Contedodoquadro"/>
                      <w:spacing w:before="120" w:line="240" w:lineRule="auto"/>
                      <w:ind w:left="1" w:hanging="3"/>
                      <w:jc w:val="center"/>
                      <w:rPr>
                        <w:sz w:val="22"/>
                      </w:rPr>
                    </w:pPr>
                    <w:r>
                      <w:rPr>
                        <w:rFonts w:ascii="Algerian" w:eastAsia="Algerian" w:hAnsi="Algerian" w:cs="Algerian"/>
                        <w:i/>
                        <w:color w:val="000000"/>
                        <w:sz w:val="28"/>
                      </w:rPr>
                      <w:t>ESTADO DO PARANÁ</w:t>
                    </w:r>
                  </w:p>
                  <w:p w14:paraId="3ED5F455" w14:textId="77777777" w:rsidR="009034B7" w:rsidRDefault="009034B7">
                    <w:pPr>
                      <w:pStyle w:val="Contedodoquadro"/>
                      <w:spacing w:line="240" w:lineRule="auto"/>
                      <w:ind w:left="0" w:hanging="2"/>
                      <w:rPr>
                        <w:sz w:val="22"/>
                      </w:rPr>
                    </w:pPr>
                  </w:p>
                </w:txbxContent>
              </v:textbox>
            </v:rect>
          </w:pict>
        </mc:Fallback>
      </mc:AlternateContent>
    </w:r>
  </w:p>
  <w:p w14:paraId="474EE5E9" w14:textId="77777777" w:rsidR="009034B7" w:rsidRDefault="009034B7">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43313C"/>
    <w:multiLevelType w:val="hybridMultilevel"/>
    <w:tmpl w:val="1DEA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5AF175F"/>
    <w:multiLevelType w:val="multilevel"/>
    <w:tmpl w:val="9AF4FA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C673055"/>
    <w:multiLevelType w:val="hybridMultilevel"/>
    <w:tmpl w:val="BB4036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76A73758"/>
    <w:multiLevelType w:val="multilevel"/>
    <w:tmpl w:val="F7DC5D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64676545">
    <w:abstractNumId w:val="1"/>
  </w:num>
  <w:num w:numId="2" w16cid:durableId="1697198990">
    <w:abstractNumId w:val="3"/>
  </w:num>
  <w:num w:numId="3" w16cid:durableId="1866750413">
    <w:abstractNumId w:val="2"/>
  </w:num>
  <w:num w:numId="4" w16cid:durableId="1976595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C9B"/>
    <w:rsid w:val="000010BA"/>
    <w:rsid w:val="00021941"/>
    <w:rsid w:val="00053C59"/>
    <w:rsid w:val="00090193"/>
    <w:rsid w:val="000905F1"/>
    <w:rsid w:val="00124447"/>
    <w:rsid w:val="001379B5"/>
    <w:rsid w:val="0014161A"/>
    <w:rsid w:val="00143D24"/>
    <w:rsid w:val="001471D0"/>
    <w:rsid w:val="001759AA"/>
    <w:rsid w:val="00175E4F"/>
    <w:rsid w:val="00187A3E"/>
    <w:rsid w:val="001C1027"/>
    <w:rsid w:val="001C6475"/>
    <w:rsid w:val="001D2237"/>
    <w:rsid w:val="001E5CB9"/>
    <w:rsid w:val="00211025"/>
    <w:rsid w:val="0025119F"/>
    <w:rsid w:val="002A3590"/>
    <w:rsid w:val="002A726C"/>
    <w:rsid w:val="002E6551"/>
    <w:rsid w:val="002F7863"/>
    <w:rsid w:val="00324BC6"/>
    <w:rsid w:val="00345EFB"/>
    <w:rsid w:val="003A5B76"/>
    <w:rsid w:val="003D1FB1"/>
    <w:rsid w:val="00465C9B"/>
    <w:rsid w:val="00471424"/>
    <w:rsid w:val="004A46E3"/>
    <w:rsid w:val="004B7E9E"/>
    <w:rsid w:val="004C6575"/>
    <w:rsid w:val="004C77B3"/>
    <w:rsid w:val="004E1A34"/>
    <w:rsid w:val="005008E6"/>
    <w:rsid w:val="00504691"/>
    <w:rsid w:val="0054450B"/>
    <w:rsid w:val="00556D0E"/>
    <w:rsid w:val="00594D2C"/>
    <w:rsid w:val="005A5D9E"/>
    <w:rsid w:val="005B3043"/>
    <w:rsid w:val="005F66DD"/>
    <w:rsid w:val="00622571"/>
    <w:rsid w:val="006C3622"/>
    <w:rsid w:val="006C75FC"/>
    <w:rsid w:val="006D07A4"/>
    <w:rsid w:val="00701C21"/>
    <w:rsid w:val="00761146"/>
    <w:rsid w:val="00765D1F"/>
    <w:rsid w:val="00773C56"/>
    <w:rsid w:val="007778B2"/>
    <w:rsid w:val="007815A0"/>
    <w:rsid w:val="007A7DB6"/>
    <w:rsid w:val="007C2C7F"/>
    <w:rsid w:val="007D1836"/>
    <w:rsid w:val="007F0D30"/>
    <w:rsid w:val="008101A8"/>
    <w:rsid w:val="00841A7B"/>
    <w:rsid w:val="00851948"/>
    <w:rsid w:val="00862C23"/>
    <w:rsid w:val="00864771"/>
    <w:rsid w:val="008E656D"/>
    <w:rsid w:val="009034B7"/>
    <w:rsid w:val="009166D8"/>
    <w:rsid w:val="009662DA"/>
    <w:rsid w:val="009678A4"/>
    <w:rsid w:val="00990B8C"/>
    <w:rsid w:val="0099640C"/>
    <w:rsid w:val="009C53CA"/>
    <w:rsid w:val="009C7437"/>
    <w:rsid w:val="009D3293"/>
    <w:rsid w:val="009F4762"/>
    <w:rsid w:val="00A377B1"/>
    <w:rsid w:val="00AB076E"/>
    <w:rsid w:val="00AD24B3"/>
    <w:rsid w:val="00AD2E96"/>
    <w:rsid w:val="00AF0116"/>
    <w:rsid w:val="00AF23DD"/>
    <w:rsid w:val="00AF3214"/>
    <w:rsid w:val="00B019FE"/>
    <w:rsid w:val="00B12E3A"/>
    <w:rsid w:val="00B505E8"/>
    <w:rsid w:val="00B86DC3"/>
    <w:rsid w:val="00BC6822"/>
    <w:rsid w:val="00BE0041"/>
    <w:rsid w:val="00BF7146"/>
    <w:rsid w:val="00C11BF8"/>
    <w:rsid w:val="00C164CE"/>
    <w:rsid w:val="00C31FBA"/>
    <w:rsid w:val="00C654D6"/>
    <w:rsid w:val="00CA4AD4"/>
    <w:rsid w:val="00D553EC"/>
    <w:rsid w:val="00D81675"/>
    <w:rsid w:val="00DB0976"/>
    <w:rsid w:val="00DD65FF"/>
    <w:rsid w:val="00DD7161"/>
    <w:rsid w:val="00E80E8E"/>
    <w:rsid w:val="00E82D5B"/>
    <w:rsid w:val="00E93FA8"/>
    <w:rsid w:val="00EA1B10"/>
    <w:rsid w:val="00EB7167"/>
    <w:rsid w:val="00F34BDC"/>
    <w:rsid w:val="00F52248"/>
    <w:rsid w:val="00F80E02"/>
    <w:rsid w:val="00FB4E42"/>
    <w:rsid w:val="00FE0ED7"/>
    <w:rsid w:val="00FE79A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B2606"/>
  <w15:docId w15:val="{04583EBF-9DE6-490A-828B-C8B7BD3A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CorpodetextoChar">
    <w:name w:val="Corpo de texto Char"/>
    <w:basedOn w:val="Fontepargpadro"/>
    <w:link w:val="Corpodetexto"/>
    <w:uiPriority w:val="99"/>
    <w:semiHidden/>
    <w:qFormat/>
    <w:rsid w:val="00DE5CB3"/>
    <w:rPr>
      <w:vertAlign w:val="subscript"/>
    </w:rPr>
  </w:style>
  <w:style w:type="character" w:styleId="Hyperlink">
    <w:name w:val="Hyperlink"/>
    <w:basedOn w:val="Fontepargpadro"/>
    <w:uiPriority w:val="99"/>
    <w:unhideWhenUsed/>
    <w:rsid w:val="00FB153A"/>
    <w:rPr>
      <w:color w:val="0000FF" w:themeColor="hyperlink"/>
      <w:u w:val="single"/>
    </w:rPr>
  </w:style>
  <w:style w:type="character" w:customStyle="1" w:styleId="uv3um">
    <w:name w:val="uv3um"/>
    <w:basedOn w:val="Fontepargpadro"/>
    <w:qFormat/>
    <w:rsid w:val="00797723"/>
  </w:style>
  <w:style w:type="character" w:customStyle="1" w:styleId="MenoPendente1">
    <w:name w:val="Menção Pendente1"/>
    <w:basedOn w:val="Fontepargpadro"/>
    <w:uiPriority w:val="99"/>
    <w:semiHidden/>
    <w:unhideWhenUsed/>
    <w:qFormat/>
    <w:rsid w:val="00506B5E"/>
    <w:rPr>
      <w:color w:val="605E5C"/>
      <w:shd w:val="clear" w:color="auto" w:fill="E1DFDD"/>
    </w:rPr>
  </w:style>
  <w:style w:type="character" w:styleId="Forte">
    <w:name w:val="Strong"/>
    <w:qFormat/>
    <w:rPr>
      <w:b/>
      <w:b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rsid w:val="00DE5CB3"/>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rsid w:val="00BE20BB"/>
    <w:pPr>
      <w:suppressAutoHyphens w:val="0"/>
      <w:spacing w:line="240" w:lineRule="auto"/>
      <w:ind w:left="0" w:firstLine="0"/>
      <w:textAlignment w:val="auto"/>
      <w:outlineLvl w:val="9"/>
    </w:pPr>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533166"/>
    <w:pPr>
      <w:widowControl w:val="0"/>
      <w:suppressAutoHyphens w:val="0"/>
      <w:spacing w:line="240" w:lineRule="auto"/>
      <w:ind w:left="687" w:firstLine="0"/>
      <w:textAlignment w:val="auto"/>
      <w:outlineLvl w:val="9"/>
    </w:pPr>
    <w:rPr>
      <w:sz w:val="22"/>
      <w:szCs w:val="22"/>
      <w:lang w:val="pt-PT" w:eastAsia="en-US"/>
    </w:rPr>
  </w:style>
  <w:style w:type="paragraph" w:customStyle="1" w:styleId="TableParagraph">
    <w:name w:val="Table Paragraph"/>
    <w:basedOn w:val="Normal"/>
    <w:uiPriority w:val="1"/>
    <w:qFormat/>
    <w:rsid w:val="00FE766D"/>
    <w:pPr>
      <w:widowControl w:val="0"/>
      <w:suppressAutoHyphens w:val="0"/>
      <w:spacing w:line="240" w:lineRule="auto"/>
      <w:ind w:left="0" w:firstLine="0"/>
      <w:jc w:val="center"/>
      <w:textAlignment w:val="auto"/>
      <w:outlineLvl w:val="9"/>
    </w:pPr>
    <w:rPr>
      <w:rFonts w:ascii="Microsoft Sans Serif" w:eastAsia="Microsoft Sans Serif" w:hAnsi="Microsoft Sans Serif" w:cs="Microsoft Sans Serif"/>
      <w:sz w:val="22"/>
      <w:szCs w:val="22"/>
      <w:lang w:val="pt-PT" w:eastAsia="en-US"/>
    </w:rPr>
  </w:style>
  <w:style w:type="paragraph" w:customStyle="1" w:styleId="Standard">
    <w:name w:val="Standard"/>
    <w:qFormat/>
    <w:rsid w:val="000F5384"/>
    <w:pPr>
      <w:spacing w:line="1" w:lineRule="atLeast"/>
      <w:ind w:left="-1" w:hanging="1"/>
      <w:textAlignment w:val="top"/>
      <w:outlineLvl w:val="0"/>
    </w:p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39"/>
    <w:rsid w:val="0019761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9662DA"/>
    <w:pPr>
      <w:suppressAutoHyphens w:val="0"/>
    </w:pPr>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C7437"/>
    <w:pPr>
      <w:suppressAutoHyphens w:val="0"/>
    </w:pPr>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39"/>
    <w:rsid w:val="00187A3E"/>
    <w:pPr>
      <w:suppressAutoHyphens w:val="0"/>
    </w:pPr>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8930270">
      <w:bodyDiv w:val="1"/>
      <w:marLeft w:val="0"/>
      <w:marRight w:val="0"/>
      <w:marTop w:val="0"/>
      <w:marBottom w:val="0"/>
      <w:divBdr>
        <w:top w:val="none" w:sz="0" w:space="0" w:color="auto"/>
        <w:left w:val="none" w:sz="0" w:space="0" w:color="auto"/>
        <w:bottom w:val="none" w:sz="0" w:space="0" w:color="auto"/>
        <w:right w:val="none" w:sz="0" w:space="0" w:color="auto"/>
      </w:divBdr>
    </w:div>
    <w:div w:id="871647226">
      <w:bodyDiv w:val="1"/>
      <w:marLeft w:val="0"/>
      <w:marRight w:val="0"/>
      <w:marTop w:val="0"/>
      <w:marBottom w:val="0"/>
      <w:divBdr>
        <w:top w:val="none" w:sz="0" w:space="0" w:color="auto"/>
        <w:left w:val="none" w:sz="0" w:space="0" w:color="auto"/>
        <w:bottom w:val="none" w:sz="0" w:space="0" w:color="auto"/>
        <w:right w:val="none" w:sz="0" w:space="0" w:color="auto"/>
      </w:divBdr>
    </w:div>
    <w:div w:id="1533761068">
      <w:bodyDiv w:val="1"/>
      <w:marLeft w:val="0"/>
      <w:marRight w:val="0"/>
      <w:marTop w:val="0"/>
      <w:marBottom w:val="0"/>
      <w:divBdr>
        <w:top w:val="none" w:sz="0" w:space="0" w:color="auto"/>
        <w:left w:val="none" w:sz="0" w:space="0" w:color="auto"/>
        <w:bottom w:val="none" w:sz="0" w:space="0" w:color="auto"/>
        <w:right w:val="none" w:sz="0" w:space="0" w:color="auto"/>
      </w:divBdr>
    </w:div>
    <w:div w:id="1613172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br/empresas-e-negocios/pt-br/empreendedor"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nalto.gov.br/ccivil_03/leis/lcp/lcp123.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lanalto.gov.br/ccivil_03/_ato2019-2022/2021/lei/L14133.htm"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6B93D8BE-16D4-44B4-8E5D-A47E9C92259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10</Pages>
  <Words>5360</Words>
  <Characters>28948</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FERNANDA</cp:lastModifiedBy>
  <cp:revision>10</cp:revision>
  <cp:lastPrinted>2024-12-09T11:25:00Z</cp:lastPrinted>
  <dcterms:created xsi:type="dcterms:W3CDTF">2025-05-07T10:54:00Z</dcterms:created>
  <dcterms:modified xsi:type="dcterms:W3CDTF">2025-07-07T14:10:00Z</dcterms:modified>
  <dc:language>pt-BR</dc:language>
</cp:coreProperties>
</file>